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B456" w14:textId="6AB47210" w:rsidR="00FC3F57" w:rsidRPr="00143EEA" w:rsidRDefault="00FC3F57" w:rsidP="00FC3F57">
      <w:pPr>
        <w:pStyle w:val="CRCoverPage"/>
        <w:tabs>
          <w:tab w:val="right" w:pos="9639"/>
        </w:tabs>
        <w:spacing w:after="0"/>
        <w:rPr>
          <w:b/>
          <w:i/>
          <w:sz w:val="28"/>
        </w:rPr>
      </w:pPr>
      <w:r w:rsidRPr="00143EEA">
        <w:rPr>
          <w:b/>
          <w:sz w:val="24"/>
        </w:rPr>
        <w:t>3GPP TSG-RAN WG3 #1</w:t>
      </w:r>
      <w:r>
        <w:rPr>
          <w:b/>
          <w:sz w:val="24"/>
        </w:rPr>
        <w:t>13e</w:t>
      </w:r>
      <w:r w:rsidRPr="00143EEA">
        <w:rPr>
          <w:b/>
          <w:i/>
          <w:sz w:val="28"/>
        </w:rPr>
        <w:tab/>
      </w:r>
      <w:r w:rsidR="00301DDD" w:rsidRPr="00301DDD">
        <w:rPr>
          <w:rFonts w:cs="Arial"/>
          <w:b/>
          <w:bCs/>
          <w:color w:val="000000"/>
          <w:sz w:val="28"/>
          <w:szCs w:val="28"/>
        </w:rPr>
        <w:t>R3-213718</w:t>
      </w:r>
    </w:p>
    <w:p w14:paraId="0080346B" w14:textId="77777777" w:rsidR="00FC3F57" w:rsidRPr="00143EEA" w:rsidRDefault="00FC3F57" w:rsidP="00FC3F57">
      <w:pPr>
        <w:pStyle w:val="CRCoverPage"/>
        <w:outlineLvl w:val="0"/>
        <w:rPr>
          <w:b/>
          <w:sz w:val="24"/>
        </w:rPr>
      </w:pPr>
      <w:r w:rsidRPr="00143EEA">
        <w:rPr>
          <w:b/>
          <w:bCs/>
          <w:sz w:val="24"/>
        </w:rPr>
        <w:t xml:space="preserve">Online, </w:t>
      </w:r>
      <w:r>
        <w:rPr>
          <w:b/>
          <w:bCs/>
          <w:sz w:val="24"/>
        </w:rPr>
        <w:t>16</w:t>
      </w:r>
      <w:r w:rsidRPr="008D5F10">
        <w:rPr>
          <w:b/>
          <w:bCs/>
          <w:sz w:val="24"/>
          <w:vertAlign w:val="superscript"/>
        </w:rPr>
        <w:t>th</w:t>
      </w:r>
      <w:r w:rsidRPr="00143EEA">
        <w:rPr>
          <w:b/>
          <w:bCs/>
          <w:sz w:val="24"/>
        </w:rPr>
        <w:t xml:space="preserve"> – </w:t>
      </w:r>
      <w:r>
        <w:rPr>
          <w:b/>
          <w:bCs/>
          <w:sz w:val="24"/>
        </w:rPr>
        <w:t>27</w:t>
      </w:r>
      <w:r w:rsidRPr="001078B3">
        <w:rPr>
          <w:b/>
          <w:bCs/>
          <w:sz w:val="24"/>
          <w:vertAlign w:val="superscript"/>
        </w:rPr>
        <w:t>th</w:t>
      </w:r>
      <w:r w:rsidRPr="00143EEA">
        <w:rPr>
          <w:b/>
          <w:bCs/>
          <w:sz w:val="24"/>
        </w:rPr>
        <w:t xml:space="preserve"> </w:t>
      </w:r>
      <w:r>
        <w:rPr>
          <w:b/>
          <w:bCs/>
          <w:sz w:val="24"/>
        </w:rPr>
        <w:t>August</w:t>
      </w:r>
      <w:r w:rsidRPr="00143EEA">
        <w:rPr>
          <w:b/>
          <w:bCs/>
          <w:sz w:val="24"/>
        </w:rPr>
        <w:t xml:space="preserve"> 2021</w:t>
      </w:r>
    </w:p>
    <w:p w14:paraId="4332BCF4" w14:textId="77777777" w:rsidR="00015561" w:rsidRPr="00015561" w:rsidRDefault="00015561" w:rsidP="00246389">
      <w:pPr>
        <w:pStyle w:val="ac"/>
        <w:rPr>
          <w:noProof/>
        </w:rPr>
      </w:pPr>
    </w:p>
    <w:p w14:paraId="0C87B9C8" w14:textId="69941E10"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EB33A2">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35EED9D2"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344529">
        <w:rPr>
          <w:rFonts w:cs="Arial"/>
          <w:b/>
          <w:bCs/>
          <w:color w:val="000000"/>
          <w:sz w:val="24"/>
          <w:szCs w:val="24"/>
          <w:lang w:val="en-US"/>
        </w:rPr>
        <w:t>Remaining issues</w:t>
      </w:r>
      <w:r w:rsidR="007B5742">
        <w:rPr>
          <w:rFonts w:cs="Arial"/>
          <w:b/>
          <w:bCs/>
          <w:color w:val="000000"/>
          <w:sz w:val="24"/>
          <w:szCs w:val="24"/>
          <w:lang w:val="en-US"/>
        </w:rPr>
        <w:t xml:space="preserve"> on </w:t>
      </w:r>
      <w:r w:rsidR="00EB33A2">
        <w:rPr>
          <w:rFonts w:cs="Arial"/>
          <w:b/>
          <w:bCs/>
          <w:color w:val="000000"/>
          <w:sz w:val="24"/>
          <w:szCs w:val="24"/>
          <w:lang w:val="en-US"/>
        </w:rPr>
        <w:t>CPAC</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581B3A7C" w14:textId="2775EBC6" w:rsidR="00DA4B33" w:rsidRDefault="00E170FD" w:rsidP="00D14C4D">
      <w:pPr>
        <w:spacing w:after="0" w:line="240" w:lineRule="exact"/>
        <w:rPr>
          <w:rFonts w:cs="Arial"/>
          <w:lang w:eastAsia="zh-CN"/>
        </w:rPr>
      </w:pPr>
      <w:r>
        <w:rPr>
          <w:rFonts w:cs="Arial"/>
          <w:lang w:eastAsia="zh-CN"/>
        </w:rPr>
        <w:t>In the last RAN3 meeting, the following agreements have been made regarding CPAC</w:t>
      </w:r>
      <w:r w:rsidR="0057679C">
        <w:rPr>
          <w:rFonts w:cs="Arial"/>
          <w:lang w:eastAsia="zh-CN"/>
        </w:rPr>
        <w:t xml:space="preserve">. In this paper, we further discuss some </w:t>
      </w:r>
      <w:r w:rsidR="007574D2">
        <w:rPr>
          <w:rFonts w:cs="Arial"/>
          <w:lang w:eastAsia="zh-CN"/>
        </w:rPr>
        <w:t xml:space="preserve">remaining issues. </w:t>
      </w:r>
    </w:p>
    <w:tbl>
      <w:tblPr>
        <w:tblStyle w:val="afa"/>
        <w:tblW w:w="0" w:type="auto"/>
        <w:tblLook w:val="04A0" w:firstRow="1" w:lastRow="0" w:firstColumn="1" w:lastColumn="0" w:noHBand="0" w:noVBand="1"/>
      </w:tblPr>
      <w:tblGrid>
        <w:gridCol w:w="9855"/>
      </w:tblGrid>
      <w:tr w:rsidR="00E170FD" w14:paraId="2FA2E428" w14:textId="77777777" w:rsidTr="00E170FD">
        <w:tc>
          <w:tcPr>
            <w:tcW w:w="9855" w:type="dxa"/>
          </w:tcPr>
          <w:p w14:paraId="1717AA46"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About the number of multiple PSCells:</w:t>
            </w:r>
          </w:p>
          <w:p w14:paraId="01EC0DCF"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Initiating node provides upper limit for the number of PSCells to be prepared (i.e. maximum number of PSCells).</w:t>
            </w:r>
          </w:p>
          <w:p w14:paraId="57DA7186"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WA: initiating node provides suggested number of PSCells to be prepared.</w:t>
            </w:r>
          </w:p>
          <w:p w14:paraId="72420BC7"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For CPA and MN initiated inter-SN CPC, initiating node should be informed of the number of prepared PSCells (i.e. via the prepared PSCell IDs). FFS for SN initiated inter-SN CPC.</w:t>
            </w:r>
          </w:p>
          <w:p w14:paraId="6ACAC9ED" w14:textId="77777777" w:rsidR="00E170FD" w:rsidRPr="00350875" w:rsidRDefault="00E170FD" w:rsidP="00E170FD">
            <w:pPr>
              <w:widowControl w:val="0"/>
              <w:ind w:left="144" w:hanging="144"/>
              <w:rPr>
                <w:rFonts w:ascii="Calibri" w:hAnsi="Calibri" w:cs="Calibri"/>
                <w:b/>
                <w:bCs/>
                <w:sz w:val="18"/>
              </w:rPr>
            </w:pPr>
            <w:r w:rsidRPr="00350875">
              <w:rPr>
                <w:rFonts w:ascii="Calibri" w:hAnsi="Calibri" w:cs="Calibri"/>
                <w:b/>
                <w:bCs/>
                <w:sz w:val="18"/>
              </w:rPr>
              <w:t>Early data forwarding</w:t>
            </w:r>
            <w:r w:rsidRPr="00350875">
              <w:rPr>
                <w:rFonts w:ascii="Calibri" w:eastAsia="MS Gothic" w:hAnsi="Calibri" w:cs="Calibri" w:hint="eastAsia"/>
                <w:b/>
                <w:bCs/>
                <w:sz w:val="18"/>
              </w:rPr>
              <w:t>：</w:t>
            </w:r>
          </w:p>
          <w:p w14:paraId="00B17406"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In case of MN initiated inter-SN CPC, introduce new X2AP class 2 procedure from MN to inform the source SN about “CPC triggered”.</w:t>
            </w:r>
          </w:p>
          <w:p w14:paraId="32BCC573" w14:textId="77777777" w:rsidR="00E170FD" w:rsidRPr="00350875" w:rsidRDefault="00E170FD" w:rsidP="00E170FD">
            <w:pPr>
              <w:widowControl w:val="0"/>
              <w:ind w:left="144" w:hanging="144"/>
              <w:rPr>
                <w:rFonts w:ascii="Calibri" w:hAnsi="Calibri" w:cs="Calibri"/>
                <w:color w:val="000000"/>
                <w:sz w:val="18"/>
              </w:rPr>
            </w:pPr>
            <w:r w:rsidRPr="00350875">
              <w:rPr>
                <w:rFonts w:ascii="Calibri" w:hAnsi="Calibri" w:cs="Calibri"/>
                <w:color w:val="000000"/>
                <w:sz w:val="18"/>
              </w:rPr>
              <w:t>FFS on providing the data forwarding address. For Xn, FFS new XnAP class2 procedure or reuse Xn-U Address Indication procedure.</w:t>
            </w:r>
          </w:p>
          <w:p w14:paraId="0EEF9A42"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Support both PDCP SDU data forwarding and PDCP PDU data forwarding in early data forwarding.</w:t>
            </w:r>
          </w:p>
          <w:p w14:paraId="18FD8DEA"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WA: Use the Early Status Transfer message to inform the discarding of forwarded PDCP PDU for both PDCP PDU data forwarding and PDCP SDU data forwarding.</w:t>
            </w:r>
          </w:p>
          <w:p w14:paraId="523A011E" w14:textId="77777777" w:rsidR="00E170FD" w:rsidRPr="00350875" w:rsidRDefault="00E170FD" w:rsidP="00E170FD">
            <w:pPr>
              <w:widowControl w:val="0"/>
              <w:ind w:left="144" w:hanging="144"/>
              <w:rPr>
                <w:rFonts w:ascii="Calibri" w:hAnsi="Calibri" w:cs="Calibri"/>
                <w:b/>
                <w:bCs/>
                <w:sz w:val="18"/>
              </w:rPr>
            </w:pPr>
            <w:r w:rsidRPr="00350875">
              <w:rPr>
                <w:rFonts w:ascii="Calibri" w:hAnsi="Calibri" w:cs="Calibri"/>
                <w:b/>
                <w:bCs/>
                <w:sz w:val="18"/>
              </w:rPr>
              <w:t>“Late” data forwarding:</w:t>
            </w:r>
          </w:p>
          <w:p w14:paraId="1649B973" w14:textId="77777777" w:rsidR="00E170FD" w:rsidRPr="00350875" w:rsidRDefault="00E170FD" w:rsidP="00E170FD">
            <w:pPr>
              <w:widowControl w:val="0"/>
              <w:ind w:left="144" w:hanging="144"/>
              <w:rPr>
                <w:rFonts w:ascii="Calibri" w:hAnsi="Calibri" w:cs="Calibri"/>
                <w:color w:val="000000"/>
                <w:sz w:val="18"/>
              </w:rPr>
            </w:pPr>
            <w:r w:rsidRPr="00350875">
              <w:rPr>
                <w:rFonts w:ascii="Calibri" w:hAnsi="Calibri" w:cs="Calibri"/>
                <w:b/>
                <w:bCs/>
                <w:color w:val="00B050"/>
                <w:sz w:val="18"/>
              </w:rPr>
              <w:t>In case of SN initiated inter-SN CPC, using a class 2 procedure in both X2AP and XnAP to indicate “CPC executed”. For X2, a new class2 procedure is introduced.</w:t>
            </w:r>
            <w:r w:rsidRPr="00350875">
              <w:rPr>
                <w:rFonts w:ascii="Calibri" w:hAnsi="Calibri" w:cs="Calibri"/>
                <w:color w:val="000000"/>
                <w:sz w:val="18"/>
              </w:rPr>
              <w:t xml:space="preserve"> For Xn, it is FFS on introducing the new class2 procedure or resuing address indication procedure.</w:t>
            </w:r>
          </w:p>
          <w:p w14:paraId="255C2EF8" w14:textId="77777777" w:rsidR="00E170FD" w:rsidRPr="00350875" w:rsidRDefault="00E170FD" w:rsidP="00E170FD">
            <w:pPr>
              <w:widowControl w:val="0"/>
              <w:ind w:left="144" w:hanging="144"/>
              <w:rPr>
                <w:rFonts w:ascii="Calibri" w:hAnsi="Calibri" w:cs="Calibri"/>
                <w:color w:val="000000"/>
                <w:sz w:val="18"/>
              </w:rPr>
            </w:pPr>
            <w:r w:rsidRPr="00350875">
              <w:rPr>
                <w:rFonts w:ascii="Calibri" w:hAnsi="Calibri" w:cs="Calibri"/>
                <w:color w:val="000000"/>
                <w:sz w:val="18"/>
              </w:rPr>
              <w:t>FFS if this new procedure can be reused to indicate “CPC triggered” in early data forwarding.</w:t>
            </w:r>
          </w:p>
          <w:p w14:paraId="5C82B0CA" w14:textId="77777777" w:rsidR="00E170FD" w:rsidRPr="00350875" w:rsidRDefault="00E170FD" w:rsidP="00E170FD">
            <w:pPr>
              <w:widowControl w:val="0"/>
              <w:ind w:left="144" w:hanging="144"/>
              <w:rPr>
                <w:rFonts w:ascii="Calibri" w:hAnsi="Calibri" w:cs="Calibri"/>
                <w:b/>
                <w:bCs/>
                <w:color w:val="000000"/>
                <w:sz w:val="18"/>
              </w:rPr>
            </w:pPr>
            <w:r w:rsidRPr="00350875">
              <w:rPr>
                <w:rFonts w:ascii="Calibri" w:hAnsi="Calibri" w:cs="Calibri"/>
                <w:b/>
                <w:bCs/>
                <w:color w:val="000000"/>
                <w:sz w:val="18"/>
              </w:rPr>
              <w:t>CPAC initiation</w:t>
            </w:r>
          </w:p>
          <w:p w14:paraId="1CC52747"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Introduce “CPAC initiation Indication” in SN Addition Request, and SN Change Required.</w:t>
            </w:r>
          </w:p>
          <w:p w14:paraId="528085DD"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 xml:space="preserve">Introduce “List of Prepared PSCell IDs” in SN Addition Request ACK. </w:t>
            </w:r>
          </w:p>
          <w:p w14:paraId="279C5C88"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FFS whether to introduce “List of Prepared PSCell IDs” in SN Change Confirm.</w:t>
            </w:r>
          </w:p>
          <w:p w14:paraId="091E9461" w14:textId="77777777" w:rsidR="00E170FD" w:rsidRPr="00350875" w:rsidRDefault="00E170FD" w:rsidP="00E170FD">
            <w:pPr>
              <w:widowControl w:val="0"/>
              <w:ind w:left="144" w:hanging="144"/>
              <w:rPr>
                <w:rFonts w:ascii="Calibri" w:hAnsi="Calibri" w:cs="Calibri"/>
                <w:b/>
                <w:bCs/>
                <w:color w:val="000000"/>
                <w:sz w:val="18"/>
              </w:rPr>
            </w:pPr>
            <w:r w:rsidRPr="00350875">
              <w:rPr>
                <w:rFonts w:ascii="Calibri" w:hAnsi="Calibri" w:cs="Calibri"/>
                <w:b/>
                <w:bCs/>
                <w:color w:val="000000"/>
                <w:sz w:val="18"/>
              </w:rPr>
              <w:t>F1/E1 aspects</w:t>
            </w:r>
          </w:p>
          <w:p w14:paraId="752F001D" w14:textId="77777777" w:rsidR="00E170FD" w:rsidRPr="00350875"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 xml:space="preserve">WA: Prepare one candidate PSCell in one CPAC procedure over F1 interface, same F1AP pair can be reused to prepare different candidate PScell for CPAC, reuse the existing IEs of R16 CHO and CPC. RAN3 only need to modify the procedure description. </w:t>
            </w:r>
          </w:p>
          <w:p w14:paraId="2EF60823" w14:textId="2DED8F24" w:rsidR="00E170FD" w:rsidRPr="00E170FD" w:rsidRDefault="00E170FD" w:rsidP="00E170FD">
            <w:pPr>
              <w:widowControl w:val="0"/>
              <w:ind w:left="144" w:hanging="144"/>
              <w:rPr>
                <w:rFonts w:ascii="Calibri" w:hAnsi="Calibri" w:cs="Calibri"/>
                <w:b/>
                <w:bCs/>
                <w:color w:val="00B050"/>
                <w:sz w:val="18"/>
              </w:rPr>
            </w:pPr>
            <w:r w:rsidRPr="00350875">
              <w:rPr>
                <w:rFonts w:ascii="Calibri" w:hAnsi="Calibri" w:cs="Calibri"/>
                <w:b/>
                <w:bCs/>
                <w:color w:val="00B050"/>
                <w:sz w:val="18"/>
              </w:rPr>
              <w:t>WA:</w:t>
            </w:r>
            <w:r w:rsidR="007A46D2">
              <w:rPr>
                <w:rFonts w:ascii="Calibri" w:hAnsi="Calibri" w:cs="Calibri"/>
                <w:b/>
                <w:bCs/>
                <w:color w:val="00B050"/>
                <w:sz w:val="18"/>
              </w:rPr>
              <w:t xml:space="preserve"> </w:t>
            </w:r>
            <w:r w:rsidRPr="00350875">
              <w:rPr>
                <w:rFonts w:ascii="Calibri" w:hAnsi="Calibri" w:cs="Calibri"/>
                <w:b/>
                <w:bCs/>
                <w:color w:val="00B050"/>
                <w:sz w:val="18"/>
              </w:rPr>
              <w:t>For E1AP in all the CPAC cases, reuse the existing IEs and procedures of R16 CHO and CPC. RAN3 only need to modify the procedure description.</w:t>
            </w:r>
          </w:p>
        </w:tc>
      </w:tr>
    </w:tbl>
    <w:p w14:paraId="7E0F3E43" w14:textId="77777777" w:rsidR="00E170FD" w:rsidRDefault="00E170FD" w:rsidP="00D14C4D">
      <w:pPr>
        <w:spacing w:after="0" w:line="240" w:lineRule="exact"/>
        <w:rPr>
          <w:rFonts w:cs="Arial"/>
          <w:lang w:eastAsia="zh-CN"/>
        </w:rPr>
      </w:pPr>
    </w:p>
    <w:p w14:paraId="600A1FBA" w14:textId="77777777" w:rsidR="00C91D10" w:rsidRDefault="00C91D10" w:rsidP="00D14C4D">
      <w:pPr>
        <w:spacing w:after="0" w:line="240" w:lineRule="exact"/>
        <w:rPr>
          <w:rFonts w:cs="Arial"/>
          <w:lang w:eastAsia="zh-CN"/>
        </w:rPr>
      </w:pPr>
    </w:p>
    <w:p w14:paraId="7D3FE11E" w14:textId="2994D5B4"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135487FC" w14:textId="3A5F5DDB" w:rsidR="009C27BF" w:rsidRPr="00E76B9D" w:rsidRDefault="00E76B9D" w:rsidP="00E76B9D">
      <w:pPr>
        <w:rPr>
          <w:lang w:eastAsia="zh-CN"/>
        </w:rPr>
      </w:pPr>
      <w:r>
        <w:rPr>
          <w:lang w:eastAsia="zh-CN"/>
        </w:rPr>
        <w:t xml:space="preserve">In the last meeting, it has been agreed that </w:t>
      </w:r>
      <w:r w:rsidR="00AC09D3">
        <w:rPr>
          <w:lang w:eastAsia="zh-CN"/>
        </w:rPr>
        <w:t>the initiating node shall provide upper limit for the number of PSCells to be prepared by the candidate target SN</w:t>
      </w:r>
      <w:r w:rsidR="00B8050A">
        <w:rPr>
          <w:lang w:eastAsia="zh-CN"/>
        </w:rPr>
        <w:t xml:space="preserve">. In the meanwhile, it is assumed that the initiating node may also provide a suggested number of PSCells to be prepared. In our understanding, </w:t>
      </w:r>
      <w:r w:rsidR="0094371E">
        <w:rPr>
          <w:lang w:eastAsia="zh-CN"/>
        </w:rPr>
        <w:t xml:space="preserve">it seems enough to provide the candidate target SN with a maximum number of PSCells to be prepared, then it is upon the </w:t>
      </w:r>
      <w:r w:rsidR="0004793F">
        <w:rPr>
          <w:lang w:eastAsia="zh-CN"/>
        </w:rPr>
        <w:t xml:space="preserve">candidate target SN to </w:t>
      </w:r>
      <w:r w:rsidR="001D4C69">
        <w:rPr>
          <w:lang w:eastAsia="zh-CN"/>
        </w:rPr>
        <w:t>decide which PSCells to be prepared as long as the numb</w:t>
      </w:r>
      <w:r w:rsidR="005C166C">
        <w:rPr>
          <w:lang w:eastAsia="zh-CN"/>
        </w:rPr>
        <w:t xml:space="preserve">er is below the given maximum. </w:t>
      </w:r>
      <w:r w:rsidR="00BE4608">
        <w:rPr>
          <w:lang w:eastAsia="zh-CN"/>
        </w:rPr>
        <w:t xml:space="preserve">We are not sure how much useful it is </w:t>
      </w:r>
      <w:r w:rsidR="00500386">
        <w:rPr>
          <w:lang w:eastAsia="zh-CN"/>
        </w:rPr>
        <w:t xml:space="preserve">to provide another “suggested number” of PSCells to be prepared to the candidate target SN. </w:t>
      </w:r>
      <w:r w:rsidR="005C166C">
        <w:rPr>
          <w:lang w:eastAsia="zh-CN"/>
        </w:rPr>
        <w:t xml:space="preserve"> </w:t>
      </w:r>
    </w:p>
    <w:tbl>
      <w:tblPr>
        <w:tblStyle w:val="afa"/>
        <w:tblW w:w="0" w:type="auto"/>
        <w:tblInd w:w="-5" w:type="dxa"/>
        <w:tblLook w:val="04A0" w:firstRow="1" w:lastRow="0" w:firstColumn="1" w:lastColumn="0" w:noHBand="0" w:noVBand="1"/>
      </w:tblPr>
      <w:tblGrid>
        <w:gridCol w:w="9639"/>
      </w:tblGrid>
      <w:tr w:rsidR="00E76B9D" w14:paraId="131D66AA" w14:textId="77777777" w:rsidTr="00E76B9D">
        <w:tc>
          <w:tcPr>
            <w:tcW w:w="9639" w:type="dxa"/>
          </w:tcPr>
          <w:p w14:paraId="69F855FB" w14:textId="77777777" w:rsidR="00E76B9D" w:rsidRPr="00350875" w:rsidRDefault="00E76B9D" w:rsidP="00E76B9D">
            <w:pPr>
              <w:widowControl w:val="0"/>
              <w:ind w:left="144" w:hanging="144"/>
              <w:rPr>
                <w:rFonts w:ascii="Calibri" w:hAnsi="Calibri" w:cs="Calibri"/>
                <w:b/>
                <w:bCs/>
                <w:color w:val="00B050"/>
                <w:sz w:val="18"/>
              </w:rPr>
            </w:pPr>
            <w:r w:rsidRPr="00350875">
              <w:rPr>
                <w:rFonts w:ascii="Calibri" w:hAnsi="Calibri" w:cs="Calibri"/>
                <w:b/>
                <w:bCs/>
                <w:color w:val="00B050"/>
                <w:sz w:val="18"/>
              </w:rPr>
              <w:t>Initiating node provides upper limit for the number of PSCells to be prepared (i.e. maximum number of PSCells).</w:t>
            </w:r>
          </w:p>
          <w:p w14:paraId="0E52A1FF" w14:textId="6CE28156" w:rsidR="00E76B9D" w:rsidRDefault="00E76B9D" w:rsidP="00E76B9D">
            <w:pPr>
              <w:widowControl w:val="0"/>
              <w:ind w:left="144" w:hanging="144"/>
            </w:pPr>
            <w:r w:rsidRPr="00350875">
              <w:rPr>
                <w:rFonts w:ascii="Calibri" w:hAnsi="Calibri" w:cs="Calibri"/>
                <w:b/>
                <w:bCs/>
                <w:color w:val="00B050"/>
                <w:sz w:val="18"/>
              </w:rPr>
              <w:t>WA: initiating node provides suggested number of PSCells to be prepared.</w:t>
            </w:r>
          </w:p>
        </w:tc>
      </w:tr>
    </w:tbl>
    <w:p w14:paraId="723B7C88" w14:textId="3C4DB476" w:rsidR="008E6879" w:rsidRDefault="008E6879" w:rsidP="008E6879">
      <w:pPr>
        <w:pStyle w:val="Proposal"/>
        <w:numPr>
          <w:ilvl w:val="0"/>
          <w:numId w:val="0"/>
        </w:numPr>
        <w:ind w:left="1304" w:hanging="1304"/>
      </w:pPr>
    </w:p>
    <w:p w14:paraId="0C10DFBF" w14:textId="17DE1137" w:rsidR="00F23C95" w:rsidRDefault="00DF2656" w:rsidP="009C27BF">
      <w:pPr>
        <w:pStyle w:val="Proposal"/>
      </w:pPr>
      <w:bookmarkStart w:id="0" w:name="_Toc79140943"/>
      <w:r>
        <w:t xml:space="preserve">The initiating node does not provide suggested number of PSCells to be prepared </w:t>
      </w:r>
      <w:r w:rsidR="00FB020A">
        <w:t>to</w:t>
      </w:r>
      <w:r>
        <w:t xml:space="preserve"> the </w:t>
      </w:r>
      <w:r w:rsidR="00FB020A">
        <w:t>candidate SN.</w:t>
      </w:r>
      <w:bookmarkEnd w:id="0"/>
      <w:r w:rsidR="00FB020A">
        <w:t xml:space="preserve"> </w:t>
      </w:r>
    </w:p>
    <w:p w14:paraId="6C5578E6" w14:textId="260C100F" w:rsidR="00F23C95" w:rsidRDefault="00F23C95" w:rsidP="008E6879">
      <w:pPr>
        <w:pStyle w:val="Proposal"/>
        <w:numPr>
          <w:ilvl w:val="0"/>
          <w:numId w:val="0"/>
        </w:numPr>
        <w:ind w:left="1304" w:hanging="1304"/>
      </w:pPr>
    </w:p>
    <w:p w14:paraId="00AFE97E" w14:textId="2B2BDEFD" w:rsidR="00D85D84" w:rsidRDefault="00D85D84" w:rsidP="00D85D84">
      <w:r>
        <w:t>Regarding the issue whether for SN initiated inter-SN CPC</w:t>
      </w:r>
      <w:r w:rsidR="00FE5F60">
        <w:t xml:space="preserve"> initiating node should be informed of the number of prepared PSCells, RAN2 has already agreed </w:t>
      </w:r>
      <w:r w:rsidR="00047BC7">
        <w:t xml:space="preserve">that the source SN is informed about which candidates were accepted/rejected by the target SN. </w:t>
      </w:r>
      <w:r w:rsidR="00F12CF6">
        <w:t xml:space="preserve">Thus, RAN3 can simply confirm the conclusion from RAN2. </w:t>
      </w:r>
    </w:p>
    <w:tbl>
      <w:tblPr>
        <w:tblStyle w:val="afa"/>
        <w:tblW w:w="0" w:type="auto"/>
        <w:tblLook w:val="04A0" w:firstRow="1" w:lastRow="0" w:firstColumn="1" w:lastColumn="0" w:noHBand="0" w:noVBand="1"/>
      </w:tblPr>
      <w:tblGrid>
        <w:gridCol w:w="9855"/>
      </w:tblGrid>
      <w:tr w:rsidR="00DB0CCE" w14:paraId="07C22C70" w14:textId="77777777" w:rsidTr="00DB0CCE">
        <w:tc>
          <w:tcPr>
            <w:tcW w:w="9855" w:type="dxa"/>
          </w:tcPr>
          <w:p w14:paraId="58F8ED8E" w14:textId="17F63D29" w:rsidR="00180468" w:rsidRPr="00180468" w:rsidRDefault="00180468" w:rsidP="00D85D84">
            <w:pPr>
              <w:rPr>
                <w:b/>
                <w:bCs/>
                <w:highlight w:val="green"/>
              </w:rPr>
            </w:pPr>
            <w:r w:rsidRPr="00180468">
              <w:rPr>
                <w:b/>
                <w:bCs/>
                <w:highlight w:val="green"/>
              </w:rPr>
              <w:t>RAN3#112e Agreements:</w:t>
            </w:r>
          </w:p>
          <w:p w14:paraId="00D38B3C" w14:textId="16334A3A" w:rsidR="00180468" w:rsidRDefault="00180468" w:rsidP="00D85D84">
            <w:pPr>
              <w:rPr>
                <w:rFonts w:ascii="Calibri" w:hAnsi="Calibri" w:cs="Calibri"/>
                <w:b/>
                <w:bCs/>
                <w:color w:val="00B050"/>
                <w:sz w:val="18"/>
                <w:highlight w:val="yellow"/>
              </w:rPr>
            </w:pPr>
            <w:r w:rsidRPr="00350875">
              <w:rPr>
                <w:rFonts w:ascii="Calibri" w:hAnsi="Calibri" w:cs="Calibri"/>
                <w:b/>
                <w:bCs/>
                <w:color w:val="00B050"/>
                <w:sz w:val="18"/>
              </w:rPr>
              <w:t xml:space="preserve">For CPA and MN initiated inter-SN CPC, initiating node should be informed of the number of prepared PSCells (i.e. via the prepared PSCell IDs). </w:t>
            </w:r>
            <w:r w:rsidRPr="00DB0CCE">
              <w:rPr>
                <w:rFonts w:ascii="Calibri" w:hAnsi="Calibri" w:cs="Calibri"/>
                <w:b/>
                <w:bCs/>
                <w:color w:val="00B050"/>
                <w:sz w:val="18"/>
                <w:highlight w:val="yellow"/>
              </w:rPr>
              <w:t>FFS for SN initiated inter-SN CPC.</w:t>
            </w:r>
          </w:p>
          <w:p w14:paraId="48B3595A" w14:textId="77777777" w:rsidR="00180468" w:rsidRDefault="00180468" w:rsidP="00D85D84">
            <w:pPr>
              <w:rPr>
                <w:highlight w:val="green"/>
              </w:rPr>
            </w:pPr>
          </w:p>
          <w:p w14:paraId="30E1FCAD" w14:textId="60BE5519" w:rsidR="00DB0CCE" w:rsidRPr="00180468" w:rsidRDefault="00DB0CCE" w:rsidP="00D85D84">
            <w:pPr>
              <w:rPr>
                <w:b/>
                <w:bCs/>
              </w:rPr>
            </w:pPr>
            <w:r w:rsidRPr="00180468">
              <w:rPr>
                <w:b/>
                <w:bCs/>
                <w:highlight w:val="green"/>
              </w:rPr>
              <w:t>RAN2#114e Agreements:</w:t>
            </w:r>
          </w:p>
          <w:p w14:paraId="68A74F17" w14:textId="77777777" w:rsidR="00DB0CCE" w:rsidRPr="00DB0CCE" w:rsidRDefault="00DB0CCE" w:rsidP="00DB0CCE">
            <w:pPr>
              <w:pStyle w:val="Agreement"/>
              <w:tabs>
                <w:tab w:val="clear" w:pos="360"/>
                <w:tab w:val="num" w:pos="1619"/>
              </w:tabs>
              <w:ind w:left="1619"/>
            </w:pPr>
            <w:r w:rsidRPr="00DB0CCE">
              <w:t xml:space="preserve">1: </w:t>
            </w:r>
            <w:r w:rsidRPr="00DB0CCE">
              <w:tab/>
              <w:t>For SN-initiated CPC, RAN2 confirms the source SN configuration may be updated (by source SN) when UE uses per FR measurement gap and is to be configured with CPC.</w:t>
            </w:r>
          </w:p>
          <w:p w14:paraId="759201D0" w14:textId="77777777" w:rsidR="00DB0CCE" w:rsidRPr="00DB0CCE" w:rsidRDefault="00DB0CCE" w:rsidP="00DB0CCE">
            <w:pPr>
              <w:pStyle w:val="Agreement"/>
              <w:tabs>
                <w:tab w:val="clear" w:pos="360"/>
                <w:tab w:val="num" w:pos="1619"/>
              </w:tabs>
              <w:ind w:left="1619"/>
            </w:pPr>
            <w:r w:rsidRPr="00DB0CCE">
              <w:t xml:space="preserve">2: </w:t>
            </w:r>
            <w:r w:rsidRPr="00DB0CCE">
              <w:tab/>
              <w:t>The source SN may provide the execution conditions (and/or SN measurement configuration) to the MN upon obtaining the information which cells have been ultimately prepared by the target SN.</w:t>
            </w:r>
          </w:p>
          <w:p w14:paraId="7D5C8E4E" w14:textId="77777777" w:rsidR="00DB0CCE" w:rsidRPr="00DB0CCE" w:rsidRDefault="00DB0CCE" w:rsidP="00DB0CCE">
            <w:pPr>
              <w:pStyle w:val="Agreement"/>
              <w:tabs>
                <w:tab w:val="clear" w:pos="360"/>
                <w:tab w:val="num" w:pos="1619"/>
              </w:tabs>
              <w:ind w:left="1619"/>
            </w:pPr>
            <w:r w:rsidRPr="00DB0CCE">
              <w:t>3: Target SN chooses candidate target PSCell for CPC from the list of cells and/or measurements provided by the source SN/MN</w:t>
            </w:r>
          </w:p>
          <w:p w14:paraId="62CC4F61" w14:textId="77777777" w:rsidR="00DB0CCE" w:rsidRPr="00DB0CCE" w:rsidRDefault="00DB0CCE" w:rsidP="00DB0CCE">
            <w:pPr>
              <w:pStyle w:val="Doc-text2"/>
              <w:rPr>
                <w:b/>
                <w:bCs/>
              </w:rPr>
            </w:pPr>
            <w:r w:rsidRPr="00DB0CCE">
              <w:rPr>
                <w:b/>
                <w:bCs/>
              </w:rPr>
              <w:t>Working assumption (to clarify agreements 1-3 above)</w:t>
            </w:r>
          </w:p>
          <w:p w14:paraId="530E1E9E" w14:textId="77777777" w:rsidR="00DB0CCE" w:rsidRPr="00DB0CCE" w:rsidRDefault="00DB0CCE" w:rsidP="00DB0CCE">
            <w:pPr>
              <w:pStyle w:val="Agreement"/>
              <w:tabs>
                <w:tab w:val="clear" w:pos="360"/>
                <w:tab w:val="num" w:pos="1619"/>
              </w:tabs>
              <w:ind w:left="1619"/>
            </w:pPr>
            <w:r w:rsidRPr="00DB0CCE">
              <w:t>1.</w:t>
            </w:r>
            <w:r w:rsidRPr="00DB0CCE">
              <w:tab/>
              <w:t>Upon SN initiated CPC configuration, S-SN indicates the CPC candidates to MN and for each an execution condition</w:t>
            </w:r>
          </w:p>
          <w:p w14:paraId="5FB98031" w14:textId="77777777" w:rsidR="00DB0CCE" w:rsidRPr="00DB0CCE" w:rsidRDefault="00DB0CCE" w:rsidP="00DB0CCE">
            <w:pPr>
              <w:pStyle w:val="Agreement"/>
              <w:tabs>
                <w:tab w:val="clear" w:pos="360"/>
                <w:tab w:val="num" w:pos="1619"/>
              </w:tabs>
              <w:ind w:left="1619"/>
            </w:pPr>
            <w:r w:rsidRPr="00DB0CCE">
              <w:t>2.</w:t>
            </w:r>
            <w:r w:rsidRPr="00DB0CCE">
              <w:tab/>
              <w:t>S-SN can provide also measurements to MN/T-SN and this may include cells that are not CPC candidates</w:t>
            </w:r>
          </w:p>
          <w:p w14:paraId="6A77CE1C" w14:textId="77777777" w:rsidR="00DB0CCE" w:rsidRPr="00DB0CCE" w:rsidRDefault="00DB0CCE" w:rsidP="00DB0CCE">
            <w:pPr>
              <w:pStyle w:val="Agreement"/>
              <w:tabs>
                <w:tab w:val="clear" w:pos="360"/>
                <w:tab w:val="num" w:pos="1619"/>
              </w:tabs>
              <w:ind w:left="1619"/>
            </w:pPr>
            <w:r w:rsidRPr="00DB0CCE">
              <w:t>3.</w:t>
            </w:r>
            <w:r w:rsidRPr="00DB0CCE">
              <w:tab/>
              <w:t>T-SN can either accept or reject the CPC candidates suggested by S-SN (as in 1) i.e. it cannot come up with any alternative candidates</w:t>
            </w:r>
          </w:p>
          <w:p w14:paraId="112B011C" w14:textId="77777777" w:rsidR="00DB0CCE" w:rsidRPr="00DB0CCE" w:rsidRDefault="00DB0CCE" w:rsidP="00DB0CCE">
            <w:pPr>
              <w:pStyle w:val="Agreement"/>
              <w:tabs>
                <w:tab w:val="clear" w:pos="360"/>
                <w:tab w:val="num" w:pos="1619"/>
              </w:tabs>
              <w:ind w:left="1619"/>
              <w:rPr>
                <w:highlight w:val="yellow"/>
              </w:rPr>
            </w:pPr>
            <w:r w:rsidRPr="00DB0CCE">
              <w:rPr>
                <w:highlight w:val="yellow"/>
              </w:rPr>
              <w:t>4.</w:t>
            </w:r>
            <w:r w:rsidRPr="00DB0CCE">
              <w:rPr>
                <w:highlight w:val="yellow"/>
              </w:rPr>
              <w:tab/>
              <w:t>S-SN is informed about which candidates were accepted/ rejected by T-SN</w:t>
            </w:r>
          </w:p>
          <w:p w14:paraId="39D64918" w14:textId="77777777" w:rsidR="00DB0CCE" w:rsidRPr="00DB0CCE" w:rsidRDefault="00DB0CCE" w:rsidP="00DB0CCE">
            <w:pPr>
              <w:pStyle w:val="Agreement"/>
              <w:tabs>
                <w:tab w:val="clear" w:pos="360"/>
                <w:tab w:val="num" w:pos="1619"/>
              </w:tabs>
              <w:ind w:left="1619"/>
            </w:pPr>
            <w:r w:rsidRPr="00DB0CCE">
              <w:t>5.</w:t>
            </w:r>
            <w:r w:rsidRPr="00DB0CCE">
              <w:tab/>
              <w:t>S-SN can subsequently update the (measurement) configuration. FFS for execution conditions.</w:t>
            </w:r>
          </w:p>
          <w:p w14:paraId="2F41BB7B" w14:textId="67B299AE" w:rsidR="00DB0CCE" w:rsidRDefault="00DB0CCE" w:rsidP="00D85D84">
            <w:pPr>
              <w:pStyle w:val="Agreement"/>
              <w:tabs>
                <w:tab w:val="clear" w:pos="360"/>
                <w:tab w:val="num" w:pos="1619"/>
              </w:tabs>
              <w:ind w:left="1619"/>
            </w:pPr>
            <w:r w:rsidRPr="00DB0CCE">
              <w:t>6.</w:t>
            </w:r>
            <w:r w:rsidRPr="00DB0CCE">
              <w:tab/>
              <w:t>S-SN can perform this update after the CPC configuration. FFS whether to support updating during the CPC configuration (i.e. solution 2). FFS whether nested procedure is supported</w:t>
            </w:r>
          </w:p>
        </w:tc>
      </w:tr>
    </w:tbl>
    <w:p w14:paraId="09EFEBF0" w14:textId="543B1487" w:rsidR="00D85D84" w:rsidRDefault="00D85D84" w:rsidP="00D85D84"/>
    <w:p w14:paraId="798F5DAD" w14:textId="77777777" w:rsidR="00D85D84" w:rsidRDefault="00D85D84" w:rsidP="00D85D84"/>
    <w:p w14:paraId="3D579DE3" w14:textId="5AC56FCF" w:rsidR="00F12CF6" w:rsidRDefault="00F12CF6" w:rsidP="00F12CF6">
      <w:pPr>
        <w:pStyle w:val="Proposal"/>
      </w:pPr>
      <w:bookmarkStart w:id="1" w:name="_Toc79140944"/>
      <w:r>
        <w:t>RAN3 confirms the conclusion from RAN2 that the source SN will be informed about the accepted/rejected</w:t>
      </w:r>
      <w:r w:rsidR="00074103">
        <w:t xml:space="preserve"> candidate</w:t>
      </w:r>
      <w:r>
        <w:t xml:space="preserve"> </w:t>
      </w:r>
      <w:r w:rsidR="00074103">
        <w:t>PSCells from the target SN in the case of SN initiated CPC.</w:t>
      </w:r>
      <w:bookmarkEnd w:id="1"/>
      <w:r w:rsidR="00074103">
        <w:t xml:space="preserve"> </w:t>
      </w:r>
    </w:p>
    <w:p w14:paraId="6DA0B7AB" w14:textId="77777777" w:rsidR="00F12CF6" w:rsidRDefault="00F12CF6" w:rsidP="003A6482"/>
    <w:p w14:paraId="266F31F4" w14:textId="1B55E619" w:rsidR="003B202E" w:rsidRDefault="00E80F6C" w:rsidP="00AA6F0A">
      <w:r>
        <w:t>About the issue on CPAC replace</w:t>
      </w:r>
      <w:r w:rsidR="00944D56">
        <w:t>, it has been discussed i</w:t>
      </w:r>
      <w:r w:rsidR="001764B8">
        <w:t xml:space="preserve">n the email discussion last time </w:t>
      </w:r>
      <w:r w:rsidR="00944D56">
        <w:t xml:space="preserve">[1], and there seems to be majority view regarding the following </w:t>
      </w:r>
      <w:r w:rsidR="003B202E">
        <w:t xml:space="preserve">proposals suggested by the moderator. </w:t>
      </w:r>
      <w:r w:rsidR="00D313B0">
        <w:t>I</w:t>
      </w:r>
      <w:r w:rsidR="00DA7269">
        <w:t xml:space="preserve">n our view, </w:t>
      </w:r>
      <w:r w:rsidR="00001F73">
        <w:t>they can be easily agreed</w:t>
      </w:r>
      <w:r w:rsidR="000F4382">
        <w:t xml:space="preserve">. </w:t>
      </w:r>
    </w:p>
    <w:tbl>
      <w:tblPr>
        <w:tblStyle w:val="afa"/>
        <w:tblW w:w="0" w:type="auto"/>
        <w:tblLook w:val="04A0" w:firstRow="1" w:lastRow="0" w:firstColumn="1" w:lastColumn="0" w:noHBand="0" w:noVBand="1"/>
      </w:tblPr>
      <w:tblGrid>
        <w:gridCol w:w="9855"/>
      </w:tblGrid>
      <w:tr w:rsidR="003B202E" w14:paraId="747F87C5" w14:textId="77777777" w:rsidTr="003B202E">
        <w:tc>
          <w:tcPr>
            <w:tcW w:w="9855" w:type="dxa"/>
          </w:tcPr>
          <w:p w14:paraId="3CF953E7" w14:textId="44148ECC" w:rsidR="002765D1" w:rsidRPr="002765D1" w:rsidRDefault="002765D1" w:rsidP="002765D1">
            <w:pPr>
              <w:overflowPunct/>
              <w:autoSpaceDE/>
              <w:autoSpaceDN/>
              <w:adjustRightInd/>
              <w:spacing w:after="120"/>
              <w:textAlignment w:val="auto"/>
              <w:rPr>
                <w:b/>
                <w:bCs/>
              </w:rPr>
            </w:pPr>
            <w:r w:rsidRPr="002765D1">
              <w:rPr>
                <w:b/>
                <w:bCs/>
              </w:rPr>
              <w:t>R3-212785</w:t>
            </w:r>
          </w:p>
          <w:p w14:paraId="5AE3C3B5" w14:textId="4BB6C03A" w:rsidR="009F4790" w:rsidRPr="003477AD" w:rsidRDefault="009F4790" w:rsidP="009F4790">
            <w:pPr>
              <w:numPr>
                <w:ilvl w:val="0"/>
                <w:numId w:val="19"/>
              </w:numPr>
              <w:overflowPunct/>
              <w:autoSpaceDE/>
              <w:autoSpaceDN/>
              <w:adjustRightInd/>
              <w:spacing w:after="120"/>
              <w:textAlignment w:val="auto"/>
            </w:pPr>
            <w:r>
              <w:rPr>
                <w:lang w:eastAsia="zh-CN"/>
              </w:rPr>
              <w:t>In CPA,</w:t>
            </w:r>
            <w:r w:rsidRPr="00AA4936">
              <w:rPr>
                <w:rFonts w:eastAsia="宋体"/>
                <w:lang w:eastAsia="zh-CN"/>
              </w:rPr>
              <w:t xml:space="preserve"> </w:t>
            </w:r>
            <w:r>
              <w:rPr>
                <w:rFonts w:eastAsia="宋体"/>
                <w:lang w:eastAsia="zh-CN"/>
              </w:rPr>
              <w:t>both the MN and the Target SN can trigger CPA replace and CPA cancel.</w:t>
            </w:r>
          </w:p>
          <w:p w14:paraId="6ED7DE3A" w14:textId="77777777" w:rsidR="009F4790" w:rsidRPr="00950E41" w:rsidRDefault="009F4790" w:rsidP="009F4790">
            <w:pPr>
              <w:numPr>
                <w:ilvl w:val="0"/>
                <w:numId w:val="19"/>
              </w:numPr>
              <w:overflowPunct/>
              <w:autoSpaceDE/>
              <w:autoSpaceDN/>
              <w:adjustRightInd/>
              <w:spacing w:after="120"/>
              <w:textAlignment w:val="auto"/>
              <w:rPr>
                <w:rFonts w:eastAsia="宋体"/>
                <w:lang w:eastAsia="zh-CN"/>
              </w:rPr>
            </w:pPr>
            <w:r>
              <w:rPr>
                <w:rFonts w:eastAsia="宋体"/>
                <w:lang w:eastAsia="zh-CN"/>
              </w:rPr>
              <w:t>In MN initiated inter-SN CPC, both the MN and the Target SN can trigger CPC replace and CPC cancel</w:t>
            </w:r>
            <w:r w:rsidRPr="00BC7A53">
              <w:rPr>
                <w:rFonts w:eastAsia="宋体"/>
                <w:lang w:eastAsia="zh-CN"/>
              </w:rPr>
              <w:t>, there is no need for the source SN to trigger CPC replace or CPC cancel.</w:t>
            </w:r>
          </w:p>
          <w:p w14:paraId="253EC7B1" w14:textId="2AD41FD3" w:rsidR="003B202E" w:rsidRPr="00B500C6" w:rsidRDefault="009F4790" w:rsidP="00B500C6">
            <w:pPr>
              <w:numPr>
                <w:ilvl w:val="0"/>
                <w:numId w:val="19"/>
              </w:numPr>
              <w:overflowPunct/>
              <w:autoSpaceDE/>
              <w:autoSpaceDN/>
              <w:adjustRightInd/>
              <w:spacing w:after="120"/>
              <w:textAlignment w:val="auto"/>
              <w:rPr>
                <w:rFonts w:eastAsia="宋体"/>
                <w:lang w:eastAsia="zh-CN"/>
              </w:rPr>
            </w:pPr>
            <w:r>
              <w:rPr>
                <w:rFonts w:eastAsia="宋体"/>
                <w:lang w:eastAsia="zh-CN"/>
              </w:rPr>
              <w:t>I</w:t>
            </w:r>
            <w:r w:rsidRPr="00950E41">
              <w:rPr>
                <w:rFonts w:eastAsia="宋体"/>
                <w:lang w:eastAsia="zh-CN"/>
              </w:rPr>
              <w:t>n SN initiated inter-SN CPC, the MN, the Source SN and the Target SN can trigger CPC replace and CPC cancel.</w:t>
            </w:r>
          </w:p>
        </w:tc>
      </w:tr>
    </w:tbl>
    <w:p w14:paraId="20C2CF7A" w14:textId="316041B6" w:rsidR="003B202E" w:rsidRDefault="003B202E" w:rsidP="00AA6F0A"/>
    <w:p w14:paraId="54C5B696" w14:textId="1D76D872" w:rsidR="00B500C6" w:rsidRDefault="00B500C6" w:rsidP="00B500C6">
      <w:pPr>
        <w:pStyle w:val="Proposal"/>
      </w:pPr>
      <w:bookmarkStart w:id="2" w:name="_Toc79140945"/>
      <w:r>
        <w:t>RAN3 agrees the following:</w:t>
      </w:r>
      <w:bookmarkEnd w:id="2"/>
    </w:p>
    <w:p w14:paraId="68E85774" w14:textId="77777777" w:rsidR="00B500C6" w:rsidRPr="003477AD" w:rsidRDefault="00B500C6" w:rsidP="00B500C6">
      <w:pPr>
        <w:pStyle w:val="Proposal"/>
        <w:numPr>
          <w:ilvl w:val="1"/>
          <w:numId w:val="5"/>
        </w:numPr>
      </w:pPr>
      <w:bookmarkStart w:id="3" w:name="_Toc79140946"/>
      <w:r>
        <w:t>In CPA,</w:t>
      </w:r>
      <w:r w:rsidRPr="00AA4936">
        <w:t xml:space="preserve"> </w:t>
      </w:r>
      <w:r>
        <w:t>both the MN and the Target SN can trigger CPA replace and CPA cancel.</w:t>
      </w:r>
      <w:bookmarkEnd w:id="3"/>
    </w:p>
    <w:p w14:paraId="346FF5B4" w14:textId="77777777" w:rsidR="00B500C6" w:rsidRPr="00950E41" w:rsidRDefault="00B500C6" w:rsidP="00B500C6">
      <w:pPr>
        <w:pStyle w:val="Proposal"/>
        <w:numPr>
          <w:ilvl w:val="1"/>
          <w:numId w:val="5"/>
        </w:numPr>
      </w:pPr>
      <w:bookmarkStart w:id="4" w:name="_Toc79140947"/>
      <w:r>
        <w:t>In MN initiated inter-SN CPC, both the MN and the Target SN can trigger CPC replace and CPC cancel</w:t>
      </w:r>
      <w:r w:rsidRPr="00BC7A53">
        <w:t>, there is no need for the source SN to trigger CPC replace or CPC cancel.</w:t>
      </w:r>
      <w:bookmarkEnd w:id="4"/>
    </w:p>
    <w:p w14:paraId="735A43CF" w14:textId="4631B7D5" w:rsidR="00B500C6" w:rsidRDefault="00B500C6" w:rsidP="00B500C6">
      <w:pPr>
        <w:pStyle w:val="Proposal"/>
        <w:numPr>
          <w:ilvl w:val="1"/>
          <w:numId w:val="5"/>
        </w:numPr>
      </w:pPr>
      <w:bookmarkStart w:id="5" w:name="_Toc79140948"/>
      <w:r>
        <w:t>I</w:t>
      </w:r>
      <w:r w:rsidRPr="00950E41">
        <w:t>n SN initiated inter-SN CPC, the MN, the Source SN and the Target SN can trigger CPC replace and CPC cancel.</w:t>
      </w:r>
      <w:bookmarkEnd w:id="5"/>
    </w:p>
    <w:p w14:paraId="40831AC4" w14:textId="77777777" w:rsidR="00B500C6" w:rsidRDefault="00B500C6" w:rsidP="00AA6F0A"/>
    <w:p w14:paraId="0CB2BF0E" w14:textId="2B2CBDC3" w:rsidR="004F723F" w:rsidRDefault="00E20377" w:rsidP="00D84DC8">
      <w:pPr>
        <w:rPr>
          <w:rFonts w:ascii="Calibri" w:hAnsi="Calibri" w:cs="Calibri"/>
          <w:sz w:val="22"/>
          <w:szCs w:val="22"/>
          <w:lang w:val="en-US" w:eastAsia="zh-CN"/>
        </w:rPr>
      </w:pPr>
      <w:r>
        <w:t>R</w:t>
      </w:r>
      <w:r w:rsidR="00791667">
        <w:t>egarding what exact signalling</w:t>
      </w:r>
      <w:r w:rsidR="00A53E40">
        <w:t xml:space="preserve"> to support CPAC cancellatio</w:t>
      </w:r>
      <w:r w:rsidR="00306233">
        <w:t>n, in our view, if it</w:t>
      </w:r>
      <w:r w:rsidR="003A3A9E">
        <w:rPr>
          <w:rFonts w:ascii="Calibri" w:hAnsi="Calibri" w:cs="Calibri"/>
          <w:sz w:val="22"/>
          <w:szCs w:val="22"/>
          <w:lang w:val="en-US" w:eastAsia="zh-CN"/>
        </w:rPr>
        <w:t xml:space="preserve"> is only about cancelling </w:t>
      </w:r>
      <w:r w:rsidR="00306233">
        <w:rPr>
          <w:rFonts w:ascii="Calibri" w:hAnsi="Calibri" w:cs="Calibri"/>
          <w:sz w:val="22"/>
          <w:szCs w:val="22"/>
          <w:lang w:val="en-US" w:eastAsia="zh-CN"/>
        </w:rPr>
        <w:t xml:space="preserve">certain </w:t>
      </w:r>
      <w:r w:rsidR="003A3A9E">
        <w:rPr>
          <w:rFonts w:ascii="Calibri" w:hAnsi="Calibri" w:cs="Calibri"/>
          <w:sz w:val="22"/>
          <w:szCs w:val="22"/>
          <w:lang w:val="en-US" w:eastAsia="zh-CN"/>
        </w:rPr>
        <w:t>prepared PSCell</w:t>
      </w:r>
      <w:r w:rsidR="00306233">
        <w:rPr>
          <w:rFonts w:ascii="Calibri" w:hAnsi="Calibri" w:cs="Calibri"/>
          <w:sz w:val="22"/>
          <w:szCs w:val="22"/>
          <w:lang w:val="en-US" w:eastAsia="zh-CN"/>
        </w:rPr>
        <w:t xml:space="preserve">(s) without releasing the </w:t>
      </w:r>
      <w:r w:rsidR="00D84DC8">
        <w:rPr>
          <w:rFonts w:ascii="Calibri" w:hAnsi="Calibri" w:cs="Calibri"/>
          <w:sz w:val="22"/>
          <w:szCs w:val="22"/>
          <w:lang w:val="en-US" w:eastAsia="zh-CN"/>
        </w:rPr>
        <w:t>target SN</w:t>
      </w:r>
      <w:r w:rsidR="003A3A9E">
        <w:rPr>
          <w:rFonts w:ascii="Calibri" w:hAnsi="Calibri" w:cs="Calibri"/>
          <w:sz w:val="22"/>
          <w:szCs w:val="22"/>
          <w:lang w:val="en-US" w:eastAsia="zh-CN"/>
        </w:rPr>
        <w:t xml:space="preserve">, we </w:t>
      </w:r>
      <w:r w:rsidR="00EE1AFF">
        <w:rPr>
          <w:rFonts w:ascii="Calibri" w:hAnsi="Calibri" w:cs="Calibri"/>
          <w:sz w:val="22"/>
          <w:szCs w:val="22"/>
          <w:lang w:val="en-US" w:eastAsia="zh-CN"/>
        </w:rPr>
        <w:t>think it is also beneficial to introduce class 2 signaling, e.g. CPAC cancel</w:t>
      </w:r>
      <w:r w:rsidR="000462B9">
        <w:rPr>
          <w:rFonts w:ascii="Calibri" w:hAnsi="Calibri" w:cs="Calibri"/>
          <w:sz w:val="22"/>
          <w:szCs w:val="22"/>
          <w:lang w:val="en-US" w:eastAsia="zh-CN"/>
        </w:rPr>
        <w:t>ling, similar to HO cancelling</w:t>
      </w:r>
      <w:r w:rsidR="00A91401">
        <w:rPr>
          <w:rFonts w:ascii="Calibri" w:hAnsi="Calibri" w:cs="Calibri"/>
          <w:sz w:val="22"/>
          <w:szCs w:val="22"/>
          <w:lang w:val="en-US" w:eastAsia="zh-CN"/>
        </w:rPr>
        <w:t>.</w:t>
      </w:r>
      <w:r w:rsidR="004917DA">
        <w:rPr>
          <w:rFonts w:ascii="Calibri" w:hAnsi="Calibri" w:cs="Calibri"/>
          <w:sz w:val="22"/>
          <w:szCs w:val="22"/>
          <w:lang w:val="en-US" w:eastAsia="zh-CN"/>
        </w:rPr>
        <w:t xml:space="preserve"> In this case, the acknowledge/feedback from the peer RAN node is not needed</w:t>
      </w:r>
      <w:r w:rsidR="003C21DA">
        <w:rPr>
          <w:rFonts w:ascii="Calibri" w:hAnsi="Calibri" w:cs="Calibri"/>
          <w:sz w:val="22"/>
          <w:szCs w:val="22"/>
          <w:lang w:val="en-US" w:eastAsia="zh-CN"/>
        </w:rPr>
        <w:t xml:space="preserve">. </w:t>
      </w:r>
    </w:p>
    <w:p w14:paraId="6ACDEB08" w14:textId="3A6DC0D8" w:rsidR="000D1259" w:rsidRDefault="003C21DA" w:rsidP="00B522BD">
      <w:pPr>
        <w:overflowPunct/>
        <w:autoSpaceDE/>
        <w:autoSpaceDN/>
        <w:adjustRightInd/>
        <w:spacing w:after="0"/>
        <w:textAlignment w:val="auto"/>
        <w:rPr>
          <w:rFonts w:ascii="Calibri" w:hAnsi="Calibri" w:cs="Calibri"/>
          <w:sz w:val="22"/>
          <w:szCs w:val="22"/>
          <w:lang w:val="en-US" w:eastAsia="zh-CN"/>
        </w:rPr>
      </w:pPr>
      <w:r>
        <w:rPr>
          <w:rFonts w:ascii="Calibri" w:hAnsi="Calibri" w:cs="Calibri"/>
          <w:sz w:val="22"/>
          <w:szCs w:val="22"/>
          <w:lang w:val="en-US" w:eastAsia="zh-CN"/>
        </w:rPr>
        <w:t xml:space="preserve">For example, during CPA, if the target SN wants to </w:t>
      </w:r>
      <w:r w:rsidR="00B076F3">
        <w:rPr>
          <w:rFonts w:ascii="Calibri" w:hAnsi="Calibri" w:cs="Calibri"/>
          <w:sz w:val="22"/>
          <w:szCs w:val="22"/>
          <w:lang w:val="en-US" w:eastAsia="zh-CN"/>
        </w:rPr>
        <w:t>cancel some prepared PSCell before CPA execution</w:t>
      </w:r>
      <w:r w:rsidR="00B72EC8">
        <w:rPr>
          <w:rFonts w:ascii="Calibri" w:hAnsi="Calibri" w:cs="Calibri"/>
          <w:sz w:val="22"/>
          <w:szCs w:val="22"/>
          <w:lang w:val="en-US" w:eastAsia="zh-CN"/>
        </w:rPr>
        <w:t xml:space="preserve"> (e.g. due to lack of resources)</w:t>
      </w:r>
      <w:r w:rsidR="00B076F3">
        <w:rPr>
          <w:rFonts w:ascii="Calibri" w:hAnsi="Calibri" w:cs="Calibri"/>
          <w:sz w:val="22"/>
          <w:szCs w:val="22"/>
          <w:lang w:val="en-US" w:eastAsia="zh-CN"/>
        </w:rPr>
        <w:t>, it can simply send a CPA cancelling message to MN including the list of cell(s) to be cancelled</w:t>
      </w:r>
      <w:r w:rsidR="00A367D6">
        <w:rPr>
          <w:rFonts w:ascii="Calibri" w:hAnsi="Calibri" w:cs="Calibri"/>
          <w:sz w:val="22"/>
          <w:szCs w:val="22"/>
          <w:lang w:val="en-US" w:eastAsia="zh-CN"/>
        </w:rPr>
        <w:t>. After receiving the</w:t>
      </w:r>
      <w:r w:rsidR="00425633">
        <w:rPr>
          <w:rFonts w:ascii="Calibri" w:hAnsi="Calibri" w:cs="Calibri"/>
          <w:sz w:val="22"/>
          <w:szCs w:val="22"/>
          <w:lang w:val="en-US" w:eastAsia="zh-CN"/>
        </w:rPr>
        <w:t xml:space="preserve"> CPA cancelling message, the MN will </w:t>
      </w:r>
      <w:r w:rsidR="00027BE8">
        <w:rPr>
          <w:rFonts w:ascii="Calibri" w:hAnsi="Calibri" w:cs="Calibri"/>
          <w:sz w:val="22"/>
          <w:szCs w:val="22"/>
          <w:lang w:val="en-US" w:eastAsia="zh-CN"/>
        </w:rPr>
        <w:t xml:space="preserve">modify the CPA related conditional configuration such that UE will not </w:t>
      </w:r>
      <w:r w:rsidR="00035AD7">
        <w:rPr>
          <w:rFonts w:ascii="Calibri" w:hAnsi="Calibri" w:cs="Calibri"/>
          <w:sz w:val="22"/>
          <w:szCs w:val="22"/>
          <w:lang w:val="en-US" w:eastAsia="zh-CN"/>
        </w:rPr>
        <w:t xml:space="preserve">select the </w:t>
      </w:r>
      <w:r w:rsidR="00B72EC8">
        <w:rPr>
          <w:rFonts w:ascii="Calibri" w:hAnsi="Calibri" w:cs="Calibri"/>
          <w:sz w:val="22"/>
          <w:szCs w:val="22"/>
          <w:lang w:val="en-US" w:eastAsia="zh-CN"/>
        </w:rPr>
        <w:t xml:space="preserve">cell that has been cancelled. </w:t>
      </w:r>
      <w:r w:rsidR="00385D1E">
        <w:rPr>
          <w:rFonts w:ascii="Calibri" w:hAnsi="Calibri" w:cs="Calibri"/>
          <w:sz w:val="22"/>
          <w:szCs w:val="22"/>
          <w:lang w:val="en-US" w:eastAsia="zh-CN"/>
        </w:rPr>
        <w:t xml:space="preserve">Similarly, MN can also trigger the CPA cancelling </w:t>
      </w:r>
      <w:r w:rsidR="005D2C8F">
        <w:rPr>
          <w:rFonts w:ascii="Calibri" w:hAnsi="Calibri" w:cs="Calibri"/>
          <w:sz w:val="22"/>
          <w:szCs w:val="22"/>
          <w:lang w:val="en-US" w:eastAsia="zh-CN"/>
        </w:rPr>
        <w:t xml:space="preserve">(e.g. due to </w:t>
      </w:r>
      <w:r w:rsidR="00A871E1">
        <w:rPr>
          <w:rFonts w:ascii="Calibri" w:hAnsi="Calibri" w:cs="Calibri"/>
          <w:sz w:val="22"/>
          <w:szCs w:val="22"/>
          <w:lang w:val="en-US" w:eastAsia="zh-CN"/>
        </w:rPr>
        <w:t>poor</w:t>
      </w:r>
      <w:r w:rsidR="005D2C8F">
        <w:rPr>
          <w:rFonts w:ascii="Calibri" w:hAnsi="Calibri" w:cs="Calibri"/>
          <w:sz w:val="22"/>
          <w:szCs w:val="22"/>
          <w:lang w:val="en-US" w:eastAsia="zh-CN"/>
        </w:rPr>
        <w:t xml:space="preserve"> link quality to the </w:t>
      </w:r>
      <w:r w:rsidR="005D1123">
        <w:rPr>
          <w:rFonts w:ascii="Calibri" w:hAnsi="Calibri" w:cs="Calibri"/>
          <w:sz w:val="22"/>
          <w:szCs w:val="22"/>
          <w:lang w:val="en-US" w:eastAsia="zh-CN"/>
        </w:rPr>
        <w:t>candidate PSCell</w:t>
      </w:r>
      <w:r w:rsidR="005D2C8F">
        <w:rPr>
          <w:rFonts w:ascii="Calibri" w:hAnsi="Calibri" w:cs="Calibri"/>
          <w:sz w:val="22"/>
          <w:szCs w:val="22"/>
          <w:lang w:val="en-US" w:eastAsia="zh-CN"/>
        </w:rPr>
        <w:t xml:space="preserve"> according to the measurement report)</w:t>
      </w:r>
      <w:r w:rsidR="005D1123">
        <w:rPr>
          <w:rFonts w:ascii="Calibri" w:hAnsi="Calibri" w:cs="Calibri"/>
          <w:sz w:val="22"/>
          <w:szCs w:val="22"/>
          <w:lang w:val="en-US" w:eastAsia="zh-CN"/>
        </w:rPr>
        <w:t xml:space="preserve"> by sending a CPA cancelling </w:t>
      </w:r>
      <w:r w:rsidR="00CF7EA8">
        <w:rPr>
          <w:rFonts w:ascii="Calibri" w:hAnsi="Calibri" w:cs="Calibri"/>
          <w:sz w:val="22"/>
          <w:szCs w:val="22"/>
          <w:lang w:val="en-US" w:eastAsia="zh-CN"/>
        </w:rPr>
        <w:t xml:space="preserve">message to the candidate target SN and then modifying the previously configured conditional configuration at UE. </w:t>
      </w:r>
    </w:p>
    <w:p w14:paraId="4E33BD2E" w14:textId="31ED745D" w:rsidR="00FD3F90" w:rsidRDefault="00FD3F90" w:rsidP="00B522BD">
      <w:pPr>
        <w:overflowPunct/>
        <w:autoSpaceDE/>
        <w:autoSpaceDN/>
        <w:adjustRightInd/>
        <w:spacing w:after="0"/>
        <w:textAlignment w:val="auto"/>
        <w:rPr>
          <w:rFonts w:ascii="Calibri" w:hAnsi="Calibri" w:cs="Calibri"/>
          <w:sz w:val="22"/>
          <w:szCs w:val="22"/>
          <w:lang w:val="en-US" w:eastAsia="zh-CN"/>
        </w:rPr>
      </w:pPr>
    </w:p>
    <w:p w14:paraId="3476B9A6" w14:textId="42B9794F" w:rsidR="00CF4564" w:rsidRDefault="00F578F0" w:rsidP="00CF4564">
      <w:pPr>
        <w:jc w:val="center"/>
        <w:rPr>
          <w:b/>
          <w:bCs/>
        </w:rPr>
      </w:pPr>
      <w:r>
        <w:rPr>
          <w:b/>
          <w:bCs/>
        </w:rPr>
        <w:object w:dxaOrig="5869" w:dyaOrig="3565" w14:anchorId="532B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220.8pt" o:ole="">
            <v:imagedata r:id="rId11" o:title=""/>
          </v:shape>
          <o:OLEObject Type="Embed" ProgID="Visio.Drawing.15" ShapeID="_x0000_i1025" DrawAspect="Content" ObjectID="_1689753873" r:id="rId12"/>
        </w:object>
      </w:r>
    </w:p>
    <w:p w14:paraId="594E6E86" w14:textId="4F92AC10" w:rsidR="00CF7EA8" w:rsidRDefault="00F578F0" w:rsidP="00CF4564">
      <w:pPr>
        <w:jc w:val="center"/>
        <w:rPr>
          <w:b/>
          <w:bCs/>
        </w:rPr>
      </w:pPr>
      <w:r>
        <w:rPr>
          <w:b/>
          <w:bCs/>
        </w:rPr>
        <w:t xml:space="preserve">Figure 1: Exemplary procedure of T-SN triggered CPA </w:t>
      </w:r>
      <w:r w:rsidR="000F32C1">
        <w:rPr>
          <w:b/>
          <w:bCs/>
        </w:rPr>
        <w:t>cancelling</w:t>
      </w:r>
      <w:r>
        <w:rPr>
          <w:b/>
          <w:bCs/>
        </w:rPr>
        <w:t xml:space="preserve"> </w:t>
      </w:r>
    </w:p>
    <w:p w14:paraId="7502A824" w14:textId="49A75BBA" w:rsidR="004F723F" w:rsidRDefault="004F723F" w:rsidP="00CF4564">
      <w:pPr>
        <w:jc w:val="center"/>
        <w:rPr>
          <w:b/>
          <w:bCs/>
        </w:rPr>
      </w:pPr>
      <w:r>
        <w:rPr>
          <w:b/>
          <w:bCs/>
        </w:rPr>
        <w:object w:dxaOrig="5869" w:dyaOrig="3420" w14:anchorId="31E25E4C">
          <v:shape id="_x0000_i1026" type="#_x0000_t75" style="width:334.8pt;height:192.6pt" o:ole="">
            <v:imagedata r:id="rId13" o:title="" cropbottom="-1951f" cropright="-2933f"/>
          </v:shape>
          <o:OLEObject Type="Embed" ProgID="Visio.Drawing.15" ShapeID="_x0000_i1026" DrawAspect="Content" ObjectID="_1689753874" r:id="rId14"/>
        </w:object>
      </w:r>
    </w:p>
    <w:p w14:paraId="476B7927" w14:textId="23563CC2" w:rsidR="00F578F0" w:rsidRDefault="00F578F0" w:rsidP="00F578F0">
      <w:pPr>
        <w:jc w:val="center"/>
        <w:rPr>
          <w:b/>
          <w:bCs/>
        </w:rPr>
      </w:pPr>
      <w:r>
        <w:rPr>
          <w:b/>
          <w:bCs/>
        </w:rPr>
        <w:t xml:space="preserve">Figure </w:t>
      </w:r>
      <w:r w:rsidR="00460507">
        <w:rPr>
          <w:b/>
          <w:bCs/>
        </w:rPr>
        <w:t>2</w:t>
      </w:r>
      <w:r>
        <w:rPr>
          <w:b/>
          <w:bCs/>
        </w:rPr>
        <w:t xml:space="preserve">: Exemplary procedure of MN triggered CPA </w:t>
      </w:r>
      <w:r w:rsidR="000F32C1">
        <w:rPr>
          <w:b/>
          <w:bCs/>
        </w:rPr>
        <w:t>cancelling</w:t>
      </w:r>
      <w:r>
        <w:rPr>
          <w:b/>
          <w:bCs/>
        </w:rPr>
        <w:t xml:space="preserve"> </w:t>
      </w:r>
    </w:p>
    <w:p w14:paraId="5DBF10C2" w14:textId="77777777" w:rsidR="00FD3F90" w:rsidRDefault="00FD3F90" w:rsidP="00B522BD">
      <w:pPr>
        <w:overflowPunct/>
        <w:autoSpaceDE/>
        <w:autoSpaceDN/>
        <w:adjustRightInd/>
        <w:spacing w:after="0"/>
        <w:textAlignment w:val="auto"/>
        <w:rPr>
          <w:rFonts w:ascii="Calibri" w:hAnsi="Calibri" w:cs="Calibri"/>
          <w:sz w:val="22"/>
          <w:szCs w:val="22"/>
          <w:lang w:val="en-US" w:eastAsia="zh-CN"/>
        </w:rPr>
      </w:pPr>
    </w:p>
    <w:p w14:paraId="23F5142C" w14:textId="77777777" w:rsidR="00CD53E1" w:rsidRPr="00B522BD" w:rsidRDefault="00CD53E1" w:rsidP="00B522BD">
      <w:pPr>
        <w:overflowPunct/>
        <w:autoSpaceDE/>
        <w:autoSpaceDN/>
        <w:adjustRightInd/>
        <w:spacing w:after="0"/>
        <w:textAlignment w:val="auto"/>
        <w:rPr>
          <w:rFonts w:ascii="Calibri" w:hAnsi="Calibri" w:cs="Calibri"/>
          <w:sz w:val="22"/>
          <w:szCs w:val="22"/>
          <w:lang w:val="en-US" w:eastAsia="zh-CN"/>
        </w:rPr>
      </w:pPr>
    </w:p>
    <w:p w14:paraId="6A36B569" w14:textId="7C6AFEEA" w:rsidR="005E0905" w:rsidRPr="00ED19B8" w:rsidRDefault="00B522BD" w:rsidP="00E3363E">
      <w:pPr>
        <w:pStyle w:val="Proposal"/>
      </w:pPr>
      <w:bookmarkStart w:id="6" w:name="_Toc79140949"/>
      <w:r w:rsidRPr="00ED19B8">
        <w:rPr>
          <w:lang w:val="en-US"/>
        </w:rPr>
        <w:t xml:space="preserve">RAN3 introduces class </w:t>
      </w:r>
      <w:r w:rsidR="00924919" w:rsidRPr="00ED19B8">
        <w:rPr>
          <w:lang w:val="en-US"/>
        </w:rPr>
        <w:t xml:space="preserve">2 </w:t>
      </w:r>
      <w:r w:rsidRPr="00ED19B8">
        <w:rPr>
          <w:lang w:val="en-US"/>
        </w:rPr>
        <w:t>CPAC cancelling messages between MN, source SN and target SN to support cancellation of previously prepared PSCell(s).</w:t>
      </w:r>
      <w:bookmarkEnd w:id="6"/>
      <w:r w:rsidRPr="00ED19B8">
        <w:rPr>
          <w:lang w:val="en-US"/>
        </w:rPr>
        <w:t xml:space="preserve"> </w:t>
      </w:r>
    </w:p>
    <w:p w14:paraId="55A2F9FC" w14:textId="76E5FEA3" w:rsidR="00E20532" w:rsidRDefault="00E20532" w:rsidP="00E20532"/>
    <w:p w14:paraId="2C1B22EE" w14:textId="77777777" w:rsidR="00E20532" w:rsidRDefault="00E20532" w:rsidP="00E20532">
      <w:pPr>
        <w:rPr>
          <w:rFonts w:eastAsiaTheme="minorEastAsia"/>
        </w:rPr>
      </w:pPr>
      <w:r>
        <w:rPr>
          <w:rFonts w:eastAsiaTheme="minorEastAsia"/>
        </w:rPr>
        <w:t xml:space="preserve">In Rel-17, SCG activation and deactivation is supported, and in CPA and MN initiated CPC, it’s seems straight forward that the MN can set the SCG related to the candidate PSCell activated or deactivated. In case of SN initiated inter-SN CPC, it could be worth clarifying the activation/deactivation state of SCGs related to the candidate target PSCell is determined by the source SN or by MN. </w:t>
      </w:r>
    </w:p>
    <w:p w14:paraId="2817DCCE" w14:textId="2340102D" w:rsidR="00E20532" w:rsidRDefault="00E20532" w:rsidP="00E20532">
      <w:pPr>
        <w:pStyle w:val="Proposal"/>
      </w:pPr>
      <w:bookmarkStart w:id="7" w:name="_Toc78896789"/>
      <w:bookmarkStart w:id="8" w:name="_Toc79140950"/>
      <w:r>
        <w:t>RAN</w:t>
      </w:r>
      <w:r w:rsidR="003F12C8">
        <w:t>3</w:t>
      </w:r>
      <w:r>
        <w:t xml:space="preserve"> is suggested to clarify that in SN initiated inter-SN CPC the activation/deactivation state of SCGs related to the candidate target PSCell is determined by the source SN or by MN.</w:t>
      </w:r>
      <w:bookmarkEnd w:id="7"/>
      <w:r w:rsidR="003F12C8">
        <w:t xml:space="preserve"> RAN3 can consult RAN2 if needed.</w:t>
      </w:r>
      <w:bookmarkEnd w:id="8"/>
    </w:p>
    <w:p w14:paraId="367E843B" w14:textId="77777777" w:rsidR="00E20532" w:rsidRDefault="00E20532" w:rsidP="00E20532">
      <w:pPr>
        <w:rPr>
          <w:rFonts w:eastAsiaTheme="minorEastAsia"/>
        </w:rPr>
      </w:pPr>
      <w:r>
        <w:rPr>
          <w:rFonts w:eastAsiaTheme="minorEastAsia"/>
        </w:rPr>
        <w:t xml:space="preserve"> </w:t>
      </w:r>
    </w:p>
    <w:p w14:paraId="7066A028" w14:textId="77777777" w:rsidR="00E20532" w:rsidRPr="00D30233" w:rsidRDefault="00E20532" w:rsidP="00E20532"/>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C24BE69" w14:textId="77777777" w:rsidR="00FC3C3A"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9140943" w:history="1">
        <w:r w:rsidR="00FC3C3A" w:rsidRPr="004C562D">
          <w:rPr>
            <w:rStyle w:val="af4"/>
            <w:noProof/>
            <w14:scene3d>
              <w14:camera w14:prst="orthographicFront"/>
              <w14:lightRig w14:rig="threePt" w14:dir="t">
                <w14:rot w14:lat="0" w14:lon="0" w14:rev="0"/>
              </w14:lightRig>
            </w14:scene3d>
          </w:rPr>
          <w:t>Proposal 1</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The initiating node does not provide suggested number of PSCells to be prepared to the candidate SN.</w:t>
        </w:r>
      </w:hyperlink>
    </w:p>
    <w:p w14:paraId="18A98D00" w14:textId="77777777" w:rsidR="00FC3C3A" w:rsidRDefault="0092353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944" w:history="1">
        <w:r w:rsidR="00FC3C3A" w:rsidRPr="004C562D">
          <w:rPr>
            <w:rStyle w:val="af4"/>
            <w:noProof/>
            <w14:scene3d>
              <w14:camera w14:prst="orthographicFront"/>
              <w14:lightRig w14:rig="threePt" w14:dir="t">
                <w14:rot w14:lat="0" w14:lon="0" w14:rev="0"/>
              </w14:lightRig>
            </w14:scene3d>
          </w:rPr>
          <w:t>Proposal 2</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RAN3 confirms the conclusion from RAN2 that the source SN will be informed about the accepted/rejected candidate PSCells from the target SN in the case of SN initiated CPC.</w:t>
        </w:r>
      </w:hyperlink>
    </w:p>
    <w:p w14:paraId="3B92FE16" w14:textId="77777777" w:rsidR="00FC3C3A" w:rsidRDefault="0092353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945" w:history="1">
        <w:r w:rsidR="00FC3C3A" w:rsidRPr="004C562D">
          <w:rPr>
            <w:rStyle w:val="af4"/>
            <w:noProof/>
            <w14:scene3d>
              <w14:camera w14:prst="orthographicFront"/>
              <w14:lightRig w14:rig="threePt" w14:dir="t">
                <w14:rot w14:lat="0" w14:lon="0" w14:rev="0"/>
              </w14:lightRig>
            </w14:scene3d>
          </w:rPr>
          <w:t>Proposal 3</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RAN3 agrees the following:</w:t>
        </w:r>
      </w:hyperlink>
    </w:p>
    <w:p w14:paraId="112A579B" w14:textId="77777777" w:rsidR="00FC3C3A" w:rsidRDefault="00923538">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946" w:history="1">
        <w:r w:rsidR="00FC3C3A" w:rsidRPr="004C562D">
          <w:rPr>
            <w:rStyle w:val="af4"/>
            <w:noProof/>
          </w:rPr>
          <w:t>a.</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In CPA, both the MN and the Target SN can trigger CPA replace and CPA cancel.</w:t>
        </w:r>
      </w:hyperlink>
    </w:p>
    <w:p w14:paraId="206F7EF9" w14:textId="77777777" w:rsidR="00FC3C3A" w:rsidRDefault="00923538">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947" w:history="1">
        <w:r w:rsidR="00FC3C3A" w:rsidRPr="004C562D">
          <w:rPr>
            <w:rStyle w:val="af4"/>
            <w:noProof/>
          </w:rPr>
          <w:t>b.</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In MN initiated inter-SN CPC, both the MN and the Target SN can trigger CPC replace and CPC cancel, there is no need for the source SN to trigger CPC replace or CPC cancel.</w:t>
        </w:r>
      </w:hyperlink>
    </w:p>
    <w:p w14:paraId="7066C9A1" w14:textId="77777777" w:rsidR="00FC3C3A" w:rsidRDefault="00923538">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79140948" w:history="1">
        <w:r w:rsidR="00FC3C3A" w:rsidRPr="004C562D">
          <w:rPr>
            <w:rStyle w:val="af4"/>
            <w:noProof/>
          </w:rPr>
          <w:t>c.</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In SN initiated inter-SN CPC, the MN, the Source SN and the Target SN can trigger CPC replace and CPC cancel.</w:t>
        </w:r>
      </w:hyperlink>
    </w:p>
    <w:p w14:paraId="32522804" w14:textId="77777777" w:rsidR="00FC3C3A" w:rsidRDefault="0092353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949" w:history="1">
        <w:r w:rsidR="00FC3C3A" w:rsidRPr="004C562D">
          <w:rPr>
            <w:rStyle w:val="af4"/>
            <w:noProof/>
            <w14:scene3d>
              <w14:camera w14:prst="orthographicFront"/>
              <w14:lightRig w14:rig="threePt" w14:dir="t">
                <w14:rot w14:lat="0" w14:lon="0" w14:rev="0"/>
              </w14:lightRig>
            </w14:scene3d>
          </w:rPr>
          <w:t>Proposal 4</w:t>
        </w:r>
        <w:r w:rsidR="00FC3C3A">
          <w:rPr>
            <w:rFonts w:asciiTheme="minorHAnsi" w:eastAsiaTheme="minorEastAsia" w:hAnsiTheme="minorHAnsi" w:cstheme="minorBidi"/>
            <w:b w:val="0"/>
            <w:noProof/>
            <w:sz w:val="22"/>
            <w:szCs w:val="22"/>
            <w:lang w:val="en-US" w:eastAsia="zh-CN"/>
          </w:rPr>
          <w:tab/>
        </w:r>
        <w:r w:rsidR="00FC3C3A" w:rsidRPr="004C562D">
          <w:rPr>
            <w:rStyle w:val="af4"/>
            <w:noProof/>
            <w:lang w:val="en-US"/>
          </w:rPr>
          <w:t>RAN3 introduces class 2 CPAC cancelling messages between MN, source SN and target SN to support cancellation of previously prepared PSCell(s).</w:t>
        </w:r>
      </w:hyperlink>
    </w:p>
    <w:p w14:paraId="14D5E51E" w14:textId="77777777" w:rsidR="00FC3C3A" w:rsidRDefault="00923538">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9140950" w:history="1">
        <w:r w:rsidR="00FC3C3A" w:rsidRPr="004C562D">
          <w:rPr>
            <w:rStyle w:val="af4"/>
            <w:noProof/>
            <w14:scene3d>
              <w14:camera w14:prst="orthographicFront"/>
              <w14:lightRig w14:rig="threePt" w14:dir="t">
                <w14:rot w14:lat="0" w14:lon="0" w14:rev="0"/>
              </w14:lightRig>
            </w14:scene3d>
          </w:rPr>
          <w:t>Proposal 5</w:t>
        </w:r>
        <w:r w:rsidR="00FC3C3A">
          <w:rPr>
            <w:rFonts w:asciiTheme="minorHAnsi" w:eastAsiaTheme="minorEastAsia" w:hAnsiTheme="minorHAnsi" w:cstheme="minorBidi"/>
            <w:b w:val="0"/>
            <w:noProof/>
            <w:sz w:val="22"/>
            <w:szCs w:val="22"/>
            <w:lang w:val="en-US" w:eastAsia="zh-CN"/>
          </w:rPr>
          <w:tab/>
        </w:r>
        <w:r w:rsidR="00FC3C3A" w:rsidRPr="004C562D">
          <w:rPr>
            <w:rStyle w:val="af4"/>
            <w:noProof/>
          </w:rPr>
          <w:t>RAN3 is suggested to clarify that in SN initiated inter-SN CPC the activation/deactivation state of SCGs related to the candidate target PSCell is determined by the source SN or by MN. RAN3 can consult RAN2 if needed.</w:t>
        </w:r>
      </w:hyperlink>
    </w:p>
    <w:p w14:paraId="52C68EDB" w14:textId="70A8B515"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7E7AEFCA" w14:textId="33A148D6" w:rsidR="002C7BE8" w:rsidRPr="00684DA7" w:rsidRDefault="008F4C13" w:rsidP="004D447C">
      <w:pPr>
        <w:rPr>
          <w:rFonts w:eastAsiaTheme="minorEastAsia"/>
          <w:lang w:eastAsia="zh-CN"/>
        </w:rPr>
      </w:pPr>
      <w:r>
        <w:t xml:space="preserve">[1] </w:t>
      </w:r>
      <w:r w:rsidR="00B2019C">
        <w:t>R3-212785</w:t>
      </w:r>
      <w:r>
        <w:t xml:space="preserve"> </w:t>
      </w:r>
      <w:r>
        <w:rPr>
          <w:lang w:val="it-IT"/>
        </w:rPr>
        <w:t xml:space="preserve">Summary of Offline Discussion on </w:t>
      </w:r>
      <w:r w:rsidRPr="002F34A3">
        <w:rPr>
          <w:lang w:val="it-IT"/>
        </w:rPr>
        <w:t>MRDC3-PSCell_Change_Addition</w:t>
      </w: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80A85" w14:textId="77777777" w:rsidR="004338FA" w:rsidRDefault="004338FA">
      <w:pPr>
        <w:spacing w:after="0"/>
      </w:pPr>
      <w:r>
        <w:separator/>
      </w:r>
    </w:p>
  </w:endnote>
  <w:endnote w:type="continuationSeparator" w:id="0">
    <w:p w14:paraId="497D5234" w14:textId="77777777" w:rsidR="004338FA" w:rsidRDefault="004338FA">
      <w:pPr>
        <w:spacing w:after="0"/>
      </w:pPr>
      <w:r>
        <w:continuationSeparator/>
      </w:r>
    </w:p>
  </w:endnote>
  <w:endnote w:type="continuationNotice" w:id="1">
    <w:p w14:paraId="68DE8E61" w14:textId="77777777" w:rsidR="00E3363E" w:rsidRDefault="00E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3A40D" w14:textId="77777777" w:rsidR="004338FA" w:rsidRDefault="004338FA">
      <w:pPr>
        <w:spacing w:after="0"/>
      </w:pPr>
      <w:r>
        <w:separator/>
      </w:r>
    </w:p>
  </w:footnote>
  <w:footnote w:type="continuationSeparator" w:id="0">
    <w:p w14:paraId="24E48A92" w14:textId="77777777" w:rsidR="004338FA" w:rsidRDefault="004338FA">
      <w:pPr>
        <w:spacing w:after="0"/>
      </w:pPr>
      <w:r>
        <w:continuationSeparator/>
      </w:r>
    </w:p>
  </w:footnote>
  <w:footnote w:type="continuationNotice" w:id="1">
    <w:p w14:paraId="44532593" w14:textId="77777777" w:rsidR="00E3363E" w:rsidRDefault="00E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4"/>
  </w:num>
  <w:num w:numId="8">
    <w:abstractNumId w:val="3"/>
  </w:num>
  <w:num w:numId="9">
    <w:abstractNumId w:val="8"/>
  </w:num>
  <w:num w:numId="10">
    <w:abstractNumId w:val="4"/>
  </w:num>
  <w:num w:numId="11">
    <w:abstractNumId w:val="6"/>
  </w:num>
  <w:num w:numId="12">
    <w:abstractNumId w:val="15"/>
  </w:num>
  <w:num w:numId="13">
    <w:abstractNumId w:val="0"/>
  </w:num>
  <w:num w:numId="14">
    <w:abstractNumId w:val="1"/>
  </w:num>
  <w:num w:numId="15">
    <w:abstractNumId w:val="13"/>
  </w:num>
  <w:num w:numId="16">
    <w:abstractNumId w:val="7"/>
  </w:num>
  <w:num w:numId="17">
    <w:abstractNumId w:val="4"/>
  </w:num>
  <w:num w:numId="18">
    <w:abstractNumId w:val="11"/>
  </w:num>
  <w:num w:numId="1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A56"/>
    <w:rsid w:val="00045209"/>
    <w:rsid w:val="00045418"/>
    <w:rsid w:val="000462B9"/>
    <w:rsid w:val="00046BB2"/>
    <w:rsid w:val="0004793F"/>
    <w:rsid w:val="00047BC7"/>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4756"/>
    <w:rsid w:val="000B4F24"/>
    <w:rsid w:val="000B67CB"/>
    <w:rsid w:val="000B75D3"/>
    <w:rsid w:val="000C0771"/>
    <w:rsid w:val="000C2B8B"/>
    <w:rsid w:val="000C3FCD"/>
    <w:rsid w:val="000C4BEC"/>
    <w:rsid w:val="000C56D1"/>
    <w:rsid w:val="000C5AB1"/>
    <w:rsid w:val="000C6343"/>
    <w:rsid w:val="000C6EE5"/>
    <w:rsid w:val="000C6FFA"/>
    <w:rsid w:val="000C7327"/>
    <w:rsid w:val="000D0B63"/>
    <w:rsid w:val="000D11A2"/>
    <w:rsid w:val="000D1259"/>
    <w:rsid w:val="000D2F26"/>
    <w:rsid w:val="000D51B2"/>
    <w:rsid w:val="000D51FD"/>
    <w:rsid w:val="000D6069"/>
    <w:rsid w:val="000D7853"/>
    <w:rsid w:val="000E287D"/>
    <w:rsid w:val="000E2A39"/>
    <w:rsid w:val="000E38DA"/>
    <w:rsid w:val="000E3CD0"/>
    <w:rsid w:val="000E405A"/>
    <w:rsid w:val="000E4197"/>
    <w:rsid w:val="000E47EF"/>
    <w:rsid w:val="000E5C6C"/>
    <w:rsid w:val="000E614E"/>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61B5"/>
    <w:rsid w:val="0011026A"/>
    <w:rsid w:val="00110411"/>
    <w:rsid w:val="00115FF7"/>
    <w:rsid w:val="00117BBA"/>
    <w:rsid w:val="001200F0"/>
    <w:rsid w:val="00120199"/>
    <w:rsid w:val="00121D23"/>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A45"/>
    <w:rsid w:val="00160B27"/>
    <w:rsid w:val="001612DF"/>
    <w:rsid w:val="00161886"/>
    <w:rsid w:val="00161CB4"/>
    <w:rsid w:val="0016298D"/>
    <w:rsid w:val="001638F8"/>
    <w:rsid w:val="00163EF4"/>
    <w:rsid w:val="00166DC7"/>
    <w:rsid w:val="0017021F"/>
    <w:rsid w:val="00170416"/>
    <w:rsid w:val="001714C1"/>
    <w:rsid w:val="00171E9E"/>
    <w:rsid w:val="0017327A"/>
    <w:rsid w:val="001751D0"/>
    <w:rsid w:val="001764B8"/>
    <w:rsid w:val="00180468"/>
    <w:rsid w:val="001805B1"/>
    <w:rsid w:val="00180BE7"/>
    <w:rsid w:val="001812EA"/>
    <w:rsid w:val="00182C64"/>
    <w:rsid w:val="001835AC"/>
    <w:rsid w:val="001835CB"/>
    <w:rsid w:val="00183C1A"/>
    <w:rsid w:val="00184733"/>
    <w:rsid w:val="00184D79"/>
    <w:rsid w:val="00185C8F"/>
    <w:rsid w:val="00194427"/>
    <w:rsid w:val="001959BB"/>
    <w:rsid w:val="001A0B9F"/>
    <w:rsid w:val="001A2A59"/>
    <w:rsid w:val="001A4232"/>
    <w:rsid w:val="001A682B"/>
    <w:rsid w:val="001A6B09"/>
    <w:rsid w:val="001A77C1"/>
    <w:rsid w:val="001A7893"/>
    <w:rsid w:val="001B0267"/>
    <w:rsid w:val="001B07D3"/>
    <w:rsid w:val="001B1DB2"/>
    <w:rsid w:val="001B5212"/>
    <w:rsid w:val="001B6794"/>
    <w:rsid w:val="001B6E72"/>
    <w:rsid w:val="001B778A"/>
    <w:rsid w:val="001B7E93"/>
    <w:rsid w:val="001C01D2"/>
    <w:rsid w:val="001C0520"/>
    <w:rsid w:val="001C140C"/>
    <w:rsid w:val="001C2DA2"/>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27C3"/>
    <w:rsid w:val="001F3DFA"/>
    <w:rsid w:val="001F437B"/>
    <w:rsid w:val="001F48AF"/>
    <w:rsid w:val="001F65A7"/>
    <w:rsid w:val="00200099"/>
    <w:rsid w:val="00200361"/>
    <w:rsid w:val="00201C37"/>
    <w:rsid w:val="0020311B"/>
    <w:rsid w:val="00204CC7"/>
    <w:rsid w:val="00205344"/>
    <w:rsid w:val="00205504"/>
    <w:rsid w:val="00206576"/>
    <w:rsid w:val="00206876"/>
    <w:rsid w:val="002104AB"/>
    <w:rsid w:val="00210E72"/>
    <w:rsid w:val="00212BB8"/>
    <w:rsid w:val="00212E9F"/>
    <w:rsid w:val="0021362D"/>
    <w:rsid w:val="002152A9"/>
    <w:rsid w:val="002156CA"/>
    <w:rsid w:val="002178BD"/>
    <w:rsid w:val="00217C91"/>
    <w:rsid w:val="002201A1"/>
    <w:rsid w:val="0022072C"/>
    <w:rsid w:val="00221DC2"/>
    <w:rsid w:val="00221F21"/>
    <w:rsid w:val="00222190"/>
    <w:rsid w:val="002238F4"/>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58F3"/>
    <w:rsid w:val="00286B65"/>
    <w:rsid w:val="00290E4D"/>
    <w:rsid w:val="002918F7"/>
    <w:rsid w:val="00291A94"/>
    <w:rsid w:val="00292430"/>
    <w:rsid w:val="0029247C"/>
    <w:rsid w:val="00293236"/>
    <w:rsid w:val="00295261"/>
    <w:rsid w:val="00295BC5"/>
    <w:rsid w:val="00295E69"/>
    <w:rsid w:val="00295FB8"/>
    <w:rsid w:val="00296159"/>
    <w:rsid w:val="002967A2"/>
    <w:rsid w:val="002970F6"/>
    <w:rsid w:val="002A1308"/>
    <w:rsid w:val="002A18FF"/>
    <w:rsid w:val="002A39A5"/>
    <w:rsid w:val="002A49B0"/>
    <w:rsid w:val="002A61CD"/>
    <w:rsid w:val="002A66DA"/>
    <w:rsid w:val="002A6E64"/>
    <w:rsid w:val="002B26D2"/>
    <w:rsid w:val="002B2927"/>
    <w:rsid w:val="002B79A6"/>
    <w:rsid w:val="002C2D52"/>
    <w:rsid w:val="002C2D7B"/>
    <w:rsid w:val="002C4CD3"/>
    <w:rsid w:val="002C5C29"/>
    <w:rsid w:val="002C7746"/>
    <w:rsid w:val="002C7BE8"/>
    <w:rsid w:val="002D1332"/>
    <w:rsid w:val="002D15A9"/>
    <w:rsid w:val="002D1FBB"/>
    <w:rsid w:val="002D2189"/>
    <w:rsid w:val="002D3106"/>
    <w:rsid w:val="002D43E2"/>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ECB"/>
    <w:rsid w:val="002F5E80"/>
    <w:rsid w:val="002F73B4"/>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CD3"/>
    <w:rsid w:val="003439B0"/>
    <w:rsid w:val="003441DF"/>
    <w:rsid w:val="00344529"/>
    <w:rsid w:val="0034456F"/>
    <w:rsid w:val="00344B8B"/>
    <w:rsid w:val="00344CD0"/>
    <w:rsid w:val="00345030"/>
    <w:rsid w:val="003452E1"/>
    <w:rsid w:val="00345E50"/>
    <w:rsid w:val="00346D52"/>
    <w:rsid w:val="00347EE1"/>
    <w:rsid w:val="00350045"/>
    <w:rsid w:val="00350EF6"/>
    <w:rsid w:val="00354C96"/>
    <w:rsid w:val="00355672"/>
    <w:rsid w:val="00355A58"/>
    <w:rsid w:val="0035712A"/>
    <w:rsid w:val="00357476"/>
    <w:rsid w:val="0036354C"/>
    <w:rsid w:val="00363E36"/>
    <w:rsid w:val="00363F4D"/>
    <w:rsid w:val="00364527"/>
    <w:rsid w:val="00364D72"/>
    <w:rsid w:val="0036531B"/>
    <w:rsid w:val="00365904"/>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3545"/>
    <w:rsid w:val="00384100"/>
    <w:rsid w:val="00385D1E"/>
    <w:rsid w:val="003862F0"/>
    <w:rsid w:val="0038675F"/>
    <w:rsid w:val="0039125D"/>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34A4"/>
    <w:rsid w:val="003B6329"/>
    <w:rsid w:val="003B6D6E"/>
    <w:rsid w:val="003B6DEC"/>
    <w:rsid w:val="003B7DAB"/>
    <w:rsid w:val="003B7F7B"/>
    <w:rsid w:val="003C2025"/>
    <w:rsid w:val="003C21DA"/>
    <w:rsid w:val="003C2B19"/>
    <w:rsid w:val="003C3872"/>
    <w:rsid w:val="003C4057"/>
    <w:rsid w:val="003C41C0"/>
    <w:rsid w:val="003C43EF"/>
    <w:rsid w:val="003D00A2"/>
    <w:rsid w:val="003D1AC2"/>
    <w:rsid w:val="003D207E"/>
    <w:rsid w:val="003D2090"/>
    <w:rsid w:val="003D2956"/>
    <w:rsid w:val="003D3F18"/>
    <w:rsid w:val="003D457D"/>
    <w:rsid w:val="003D6ABF"/>
    <w:rsid w:val="003D7FBC"/>
    <w:rsid w:val="003E07A4"/>
    <w:rsid w:val="003E39AC"/>
    <w:rsid w:val="003E6944"/>
    <w:rsid w:val="003E7855"/>
    <w:rsid w:val="003F12C8"/>
    <w:rsid w:val="003F24B2"/>
    <w:rsid w:val="003F41D0"/>
    <w:rsid w:val="003F4968"/>
    <w:rsid w:val="003F4B95"/>
    <w:rsid w:val="003F6601"/>
    <w:rsid w:val="003F6D4E"/>
    <w:rsid w:val="003F6D7D"/>
    <w:rsid w:val="003F6D9A"/>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76E8"/>
    <w:rsid w:val="004413AA"/>
    <w:rsid w:val="00441BA9"/>
    <w:rsid w:val="00441F50"/>
    <w:rsid w:val="00442222"/>
    <w:rsid w:val="0044246A"/>
    <w:rsid w:val="00442F27"/>
    <w:rsid w:val="00444771"/>
    <w:rsid w:val="00444AD4"/>
    <w:rsid w:val="00444D46"/>
    <w:rsid w:val="00445B04"/>
    <w:rsid w:val="00446298"/>
    <w:rsid w:val="00447C61"/>
    <w:rsid w:val="00450F7A"/>
    <w:rsid w:val="004532B9"/>
    <w:rsid w:val="0045424B"/>
    <w:rsid w:val="004559D0"/>
    <w:rsid w:val="00457C4D"/>
    <w:rsid w:val="004600D9"/>
    <w:rsid w:val="00460507"/>
    <w:rsid w:val="00461912"/>
    <w:rsid w:val="00462A10"/>
    <w:rsid w:val="004630CD"/>
    <w:rsid w:val="00463C79"/>
    <w:rsid w:val="0046511B"/>
    <w:rsid w:val="00466581"/>
    <w:rsid w:val="00467679"/>
    <w:rsid w:val="00467B9C"/>
    <w:rsid w:val="00467F13"/>
    <w:rsid w:val="00470CA4"/>
    <w:rsid w:val="00471152"/>
    <w:rsid w:val="00471737"/>
    <w:rsid w:val="00471809"/>
    <w:rsid w:val="004720F3"/>
    <w:rsid w:val="004721CA"/>
    <w:rsid w:val="0047222A"/>
    <w:rsid w:val="00472E3F"/>
    <w:rsid w:val="00473CA0"/>
    <w:rsid w:val="004762F3"/>
    <w:rsid w:val="00476F46"/>
    <w:rsid w:val="00480AB7"/>
    <w:rsid w:val="004817E4"/>
    <w:rsid w:val="00481F35"/>
    <w:rsid w:val="00482ABA"/>
    <w:rsid w:val="00484529"/>
    <w:rsid w:val="00485DF9"/>
    <w:rsid w:val="0048602E"/>
    <w:rsid w:val="00490BC9"/>
    <w:rsid w:val="00490EFC"/>
    <w:rsid w:val="0049139D"/>
    <w:rsid w:val="004917DA"/>
    <w:rsid w:val="00491E7E"/>
    <w:rsid w:val="00494A24"/>
    <w:rsid w:val="00494AFE"/>
    <w:rsid w:val="0049660D"/>
    <w:rsid w:val="00496AFA"/>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128E"/>
    <w:rsid w:val="004C1750"/>
    <w:rsid w:val="004C2ED1"/>
    <w:rsid w:val="004C3B2C"/>
    <w:rsid w:val="004C53EA"/>
    <w:rsid w:val="004C7A5B"/>
    <w:rsid w:val="004D1269"/>
    <w:rsid w:val="004D21C2"/>
    <w:rsid w:val="004D22A9"/>
    <w:rsid w:val="004D447C"/>
    <w:rsid w:val="004D485E"/>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20273"/>
    <w:rsid w:val="00520766"/>
    <w:rsid w:val="00520AB0"/>
    <w:rsid w:val="0052370D"/>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594F"/>
    <w:rsid w:val="005569DE"/>
    <w:rsid w:val="00560C65"/>
    <w:rsid w:val="005620A0"/>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62DA"/>
    <w:rsid w:val="005A736D"/>
    <w:rsid w:val="005A7864"/>
    <w:rsid w:val="005A7FAB"/>
    <w:rsid w:val="005B3F65"/>
    <w:rsid w:val="005B4457"/>
    <w:rsid w:val="005B5477"/>
    <w:rsid w:val="005B5E53"/>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50B"/>
    <w:rsid w:val="005D7AB0"/>
    <w:rsid w:val="005E077A"/>
    <w:rsid w:val="005E0905"/>
    <w:rsid w:val="005E526F"/>
    <w:rsid w:val="005E70D9"/>
    <w:rsid w:val="005F0150"/>
    <w:rsid w:val="005F16B0"/>
    <w:rsid w:val="005F1FA5"/>
    <w:rsid w:val="005F23D1"/>
    <w:rsid w:val="005F3055"/>
    <w:rsid w:val="005F335E"/>
    <w:rsid w:val="005F424A"/>
    <w:rsid w:val="005F4ECC"/>
    <w:rsid w:val="005F50A3"/>
    <w:rsid w:val="005F6015"/>
    <w:rsid w:val="005F66DB"/>
    <w:rsid w:val="00600E15"/>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49E"/>
    <w:rsid w:val="00646926"/>
    <w:rsid w:val="006477EB"/>
    <w:rsid w:val="00647FDE"/>
    <w:rsid w:val="006501DC"/>
    <w:rsid w:val="00650EFF"/>
    <w:rsid w:val="00654086"/>
    <w:rsid w:val="0065425F"/>
    <w:rsid w:val="00655AD0"/>
    <w:rsid w:val="00655DC0"/>
    <w:rsid w:val="0065642D"/>
    <w:rsid w:val="00666432"/>
    <w:rsid w:val="00673C3C"/>
    <w:rsid w:val="00673C8F"/>
    <w:rsid w:val="00673F3F"/>
    <w:rsid w:val="00673F64"/>
    <w:rsid w:val="006749CD"/>
    <w:rsid w:val="006753DD"/>
    <w:rsid w:val="0067551B"/>
    <w:rsid w:val="0067676E"/>
    <w:rsid w:val="006847E0"/>
    <w:rsid w:val="00684D52"/>
    <w:rsid w:val="00684DA7"/>
    <w:rsid w:val="00685872"/>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FBE"/>
    <w:rsid w:val="006C3128"/>
    <w:rsid w:val="006C78D3"/>
    <w:rsid w:val="006C7922"/>
    <w:rsid w:val="006C7C38"/>
    <w:rsid w:val="006D14CE"/>
    <w:rsid w:val="006D47ED"/>
    <w:rsid w:val="006D5125"/>
    <w:rsid w:val="006D6570"/>
    <w:rsid w:val="006E0145"/>
    <w:rsid w:val="006E0158"/>
    <w:rsid w:val="006E0CF5"/>
    <w:rsid w:val="006E1DD6"/>
    <w:rsid w:val="006E2007"/>
    <w:rsid w:val="006E2882"/>
    <w:rsid w:val="006E35EE"/>
    <w:rsid w:val="006E5140"/>
    <w:rsid w:val="006E53DB"/>
    <w:rsid w:val="006E6460"/>
    <w:rsid w:val="006E70E9"/>
    <w:rsid w:val="006E7646"/>
    <w:rsid w:val="006E786E"/>
    <w:rsid w:val="006E7CFD"/>
    <w:rsid w:val="006F10F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CA3"/>
    <w:rsid w:val="00722AB3"/>
    <w:rsid w:val="00723E52"/>
    <w:rsid w:val="0072459F"/>
    <w:rsid w:val="0072606E"/>
    <w:rsid w:val="007262EA"/>
    <w:rsid w:val="007278B6"/>
    <w:rsid w:val="00727F8A"/>
    <w:rsid w:val="0073069C"/>
    <w:rsid w:val="00731A11"/>
    <w:rsid w:val="00732FFA"/>
    <w:rsid w:val="0073401C"/>
    <w:rsid w:val="00734651"/>
    <w:rsid w:val="00735CA3"/>
    <w:rsid w:val="007373BF"/>
    <w:rsid w:val="00737A23"/>
    <w:rsid w:val="00737D0C"/>
    <w:rsid w:val="007400B3"/>
    <w:rsid w:val="00741C8A"/>
    <w:rsid w:val="00743D31"/>
    <w:rsid w:val="00745EF3"/>
    <w:rsid w:val="0074752A"/>
    <w:rsid w:val="0074754B"/>
    <w:rsid w:val="00747B75"/>
    <w:rsid w:val="0075024C"/>
    <w:rsid w:val="00751164"/>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96C"/>
    <w:rsid w:val="00780E7D"/>
    <w:rsid w:val="0078205F"/>
    <w:rsid w:val="00783B77"/>
    <w:rsid w:val="0078580F"/>
    <w:rsid w:val="00786339"/>
    <w:rsid w:val="00790D82"/>
    <w:rsid w:val="007911A9"/>
    <w:rsid w:val="00791667"/>
    <w:rsid w:val="0079210D"/>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5742"/>
    <w:rsid w:val="007C0072"/>
    <w:rsid w:val="007C02BE"/>
    <w:rsid w:val="007C1182"/>
    <w:rsid w:val="007C1489"/>
    <w:rsid w:val="007C2196"/>
    <w:rsid w:val="007C2B11"/>
    <w:rsid w:val="007C3605"/>
    <w:rsid w:val="007C5005"/>
    <w:rsid w:val="007C65C4"/>
    <w:rsid w:val="007C6687"/>
    <w:rsid w:val="007C6905"/>
    <w:rsid w:val="007C7824"/>
    <w:rsid w:val="007D0284"/>
    <w:rsid w:val="007D0337"/>
    <w:rsid w:val="007D0677"/>
    <w:rsid w:val="007D22EF"/>
    <w:rsid w:val="007D349F"/>
    <w:rsid w:val="007D37FA"/>
    <w:rsid w:val="007D44B5"/>
    <w:rsid w:val="007D4A3F"/>
    <w:rsid w:val="007D53B9"/>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891"/>
    <w:rsid w:val="0080142E"/>
    <w:rsid w:val="008030B0"/>
    <w:rsid w:val="008034DC"/>
    <w:rsid w:val="008036CF"/>
    <w:rsid w:val="00803B03"/>
    <w:rsid w:val="00804A41"/>
    <w:rsid w:val="00804A90"/>
    <w:rsid w:val="0080590D"/>
    <w:rsid w:val="008109D1"/>
    <w:rsid w:val="00810FDD"/>
    <w:rsid w:val="00813334"/>
    <w:rsid w:val="008137C5"/>
    <w:rsid w:val="00814AFA"/>
    <w:rsid w:val="00814BC3"/>
    <w:rsid w:val="00815B33"/>
    <w:rsid w:val="008161E4"/>
    <w:rsid w:val="008172B6"/>
    <w:rsid w:val="0081793E"/>
    <w:rsid w:val="00820AB5"/>
    <w:rsid w:val="00820F50"/>
    <w:rsid w:val="00821D91"/>
    <w:rsid w:val="00821ED4"/>
    <w:rsid w:val="00822F53"/>
    <w:rsid w:val="00823DD7"/>
    <w:rsid w:val="0082767F"/>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4605"/>
    <w:rsid w:val="00866B74"/>
    <w:rsid w:val="00866D68"/>
    <w:rsid w:val="0087038C"/>
    <w:rsid w:val="00870A5F"/>
    <w:rsid w:val="00870E2F"/>
    <w:rsid w:val="00870FEE"/>
    <w:rsid w:val="0087132C"/>
    <w:rsid w:val="00871773"/>
    <w:rsid w:val="0087265C"/>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7EDC"/>
    <w:rsid w:val="008A7FCC"/>
    <w:rsid w:val="008B0E05"/>
    <w:rsid w:val="008B0EFE"/>
    <w:rsid w:val="008B19ED"/>
    <w:rsid w:val="008B3AE0"/>
    <w:rsid w:val="008B491B"/>
    <w:rsid w:val="008B4CB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772F"/>
    <w:rsid w:val="008D7B44"/>
    <w:rsid w:val="008D7C06"/>
    <w:rsid w:val="008E1021"/>
    <w:rsid w:val="008E1BAC"/>
    <w:rsid w:val="008E2B46"/>
    <w:rsid w:val="008E5AEA"/>
    <w:rsid w:val="008E6879"/>
    <w:rsid w:val="008E6A5F"/>
    <w:rsid w:val="008E7485"/>
    <w:rsid w:val="008F0E22"/>
    <w:rsid w:val="008F2347"/>
    <w:rsid w:val="008F2EDC"/>
    <w:rsid w:val="008F32D0"/>
    <w:rsid w:val="008F3768"/>
    <w:rsid w:val="008F4C13"/>
    <w:rsid w:val="008F5635"/>
    <w:rsid w:val="008F777E"/>
    <w:rsid w:val="009016FE"/>
    <w:rsid w:val="00903F99"/>
    <w:rsid w:val="009076DF"/>
    <w:rsid w:val="00907F64"/>
    <w:rsid w:val="009158A2"/>
    <w:rsid w:val="00922D2D"/>
    <w:rsid w:val="00923538"/>
    <w:rsid w:val="00924919"/>
    <w:rsid w:val="00924F8D"/>
    <w:rsid w:val="00925962"/>
    <w:rsid w:val="009260C9"/>
    <w:rsid w:val="00927304"/>
    <w:rsid w:val="00930067"/>
    <w:rsid w:val="00932972"/>
    <w:rsid w:val="00933F31"/>
    <w:rsid w:val="00934C2E"/>
    <w:rsid w:val="00935577"/>
    <w:rsid w:val="0093709C"/>
    <w:rsid w:val="00937907"/>
    <w:rsid w:val="00940BCE"/>
    <w:rsid w:val="009414A2"/>
    <w:rsid w:val="00942559"/>
    <w:rsid w:val="00942FFC"/>
    <w:rsid w:val="00943245"/>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4A1"/>
    <w:rsid w:val="00972390"/>
    <w:rsid w:val="009735C1"/>
    <w:rsid w:val="009757A9"/>
    <w:rsid w:val="0097790F"/>
    <w:rsid w:val="00982076"/>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939"/>
    <w:rsid w:val="009A2D4F"/>
    <w:rsid w:val="009A4EDA"/>
    <w:rsid w:val="009A5B4E"/>
    <w:rsid w:val="009A6197"/>
    <w:rsid w:val="009A62C1"/>
    <w:rsid w:val="009A79F1"/>
    <w:rsid w:val="009B1269"/>
    <w:rsid w:val="009B3DB9"/>
    <w:rsid w:val="009B44CF"/>
    <w:rsid w:val="009B47E2"/>
    <w:rsid w:val="009B4E0F"/>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5E56"/>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67D6"/>
    <w:rsid w:val="00A36EEC"/>
    <w:rsid w:val="00A37D25"/>
    <w:rsid w:val="00A37F18"/>
    <w:rsid w:val="00A40310"/>
    <w:rsid w:val="00A40B83"/>
    <w:rsid w:val="00A421CE"/>
    <w:rsid w:val="00A42325"/>
    <w:rsid w:val="00A42893"/>
    <w:rsid w:val="00A449BC"/>
    <w:rsid w:val="00A4534E"/>
    <w:rsid w:val="00A4601D"/>
    <w:rsid w:val="00A46600"/>
    <w:rsid w:val="00A4795F"/>
    <w:rsid w:val="00A52A31"/>
    <w:rsid w:val="00A530D2"/>
    <w:rsid w:val="00A53E40"/>
    <w:rsid w:val="00A54D5F"/>
    <w:rsid w:val="00A55D1F"/>
    <w:rsid w:val="00A55D23"/>
    <w:rsid w:val="00A56501"/>
    <w:rsid w:val="00A57DBB"/>
    <w:rsid w:val="00A63719"/>
    <w:rsid w:val="00A63D09"/>
    <w:rsid w:val="00A63EF4"/>
    <w:rsid w:val="00A65D8E"/>
    <w:rsid w:val="00A67D38"/>
    <w:rsid w:val="00A730C1"/>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42D7"/>
    <w:rsid w:val="00A94763"/>
    <w:rsid w:val="00A9542F"/>
    <w:rsid w:val="00A95578"/>
    <w:rsid w:val="00A9697B"/>
    <w:rsid w:val="00AA0B83"/>
    <w:rsid w:val="00AA26A7"/>
    <w:rsid w:val="00AA36D1"/>
    <w:rsid w:val="00AA4219"/>
    <w:rsid w:val="00AA6F0A"/>
    <w:rsid w:val="00AB250B"/>
    <w:rsid w:val="00AB49DB"/>
    <w:rsid w:val="00AB4D29"/>
    <w:rsid w:val="00AB4E97"/>
    <w:rsid w:val="00AB554B"/>
    <w:rsid w:val="00AC09D3"/>
    <w:rsid w:val="00AC21C4"/>
    <w:rsid w:val="00AC3E35"/>
    <w:rsid w:val="00AC566D"/>
    <w:rsid w:val="00AC69F4"/>
    <w:rsid w:val="00AD2C0D"/>
    <w:rsid w:val="00AD2C42"/>
    <w:rsid w:val="00AD4393"/>
    <w:rsid w:val="00AD4A4D"/>
    <w:rsid w:val="00AD70FD"/>
    <w:rsid w:val="00AD7346"/>
    <w:rsid w:val="00AD7776"/>
    <w:rsid w:val="00AD7DC3"/>
    <w:rsid w:val="00AE084A"/>
    <w:rsid w:val="00AE1143"/>
    <w:rsid w:val="00AE13B8"/>
    <w:rsid w:val="00AE13C9"/>
    <w:rsid w:val="00AE2379"/>
    <w:rsid w:val="00AE27B5"/>
    <w:rsid w:val="00AE45FA"/>
    <w:rsid w:val="00AE797B"/>
    <w:rsid w:val="00AE7CD6"/>
    <w:rsid w:val="00AF0211"/>
    <w:rsid w:val="00AF0889"/>
    <w:rsid w:val="00AF14A0"/>
    <w:rsid w:val="00AF253F"/>
    <w:rsid w:val="00AF25D9"/>
    <w:rsid w:val="00AF2A86"/>
    <w:rsid w:val="00AF4737"/>
    <w:rsid w:val="00AF53A9"/>
    <w:rsid w:val="00AF5584"/>
    <w:rsid w:val="00AF64F6"/>
    <w:rsid w:val="00AF7848"/>
    <w:rsid w:val="00B014EE"/>
    <w:rsid w:val="00B01690"/>
    <w:rsid w:val="00B0286A"/>
    <w:rsid w:val="00B03E5B"/>
    <w:rsid w:val="00B05536"/>
    <w:rsid w:val="00B05D82"/>
    <w:rsid w:val="00B05D98"/>
    <w:rsid w:val="00B076F3"/>
    <w:rsid w:val="00B07A30"/>
    <w:rsid w:val="00B105F3"/>
    <w:rsid w:val="00B114E8"/>
    <w:rsid w:val="00B138EC"/>
    <w:rsid w:val="00B13F7D"/>
    <w:rsid w:val="00B1598C"/>
    <w:rsid w:val="00B16D64"/>
    <w:rsid w:val="00B17782"/>
    <w:rsid w:val="00B2019C"/>
    <w:rsid w:val="00B221C5"/>
    <w:rsid w:val="00B22FB8"/>
    <w:rsid w:val="00B2304F"/>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22BD"/>
    <w:rsid w:val="00B54703"/>
    <w:rsid w:val="00B55FAB"/>
    <w:rsid w:val="00B620B9"/>
    <w:rsid w:val="00B62509"/>
    <w:rsid w:val="00B64F6C"/>
    <w:rsid w:val="00B664FF"/>
    <w:rsid w:val="00B66BF8"/>
    <w:rsid w:val="00B66EB5"/>
    <w:rsid w:val="00B7021F"/>
    <w:rsid w:val="00B7037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61F4"/>
    <w:rsid w:val="00B97103"/>
    <w:rsid w:val="00B97703"/>
    <w:rsid w:val="00BA0B62"/>
    <w:rsid w:val="00BA2299"/>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B0F"/>
    <w:rsid w:val="00BE205F"/>
    <w:rsid w:val="00BE4291"/>
    <w:rsid w:val="00BE4608"/>
    <w:rsid w:val="00BE519D"/>
    <w:rsid w:val="00BE5F1C"/>
    <w:rsid w:val="00BE72F2"/>
    <w:rsid w:val="00BE7BBD"/>
    <w:rsid w:val="00BE7F14"/>
    <w:rsid w:val="00BF2542"/>
    <w:rsid w:val="00BF45AE"/>
    <w:rsid w:val="00BF4A70"/>
    <w:rsid w:val="00BF51E3"/>
    <w:rsid w:val="00BF526D"/>
    <w:rsid w:val="00BF5779"/>
    <w:rsid w:val="00BF6CC9"/>
    <w:rsid w:val="00C0250A"/>
    <w:rsid w:val="00C0261E"/>
    <w:rsid w:val="00C02AE4"/>
    <w:rsid w:val="00C0564F"/>
    <w:rsid w:val="00C056FD"/>
    <w:rsid w:val="00C06B65"/>
    <w:rsid w:val="00C06DFF"/>
    <w:rsid w:val="00C10B34"/>
    <w:rsid w:val="00C1130F"/>
    <w:rsid w:val="00C14B33"/>
    <w:rsid w:val="00C14DD8"/>
    <w:rsid w:val="00C152F1"/>
    <w:rsid w:val="00C166D4"/>
    <w:rsid w:val="00C177C2"/>
    <w:rsid w:val="00C2274D"/>
    <w:rsid w:val="00C23CB9"/>
    <w:rsid w:val="00C241C9"/>
    <w:rsid w:val="00C24F3D"/>
    <w:rsid w:val="00C2644A"/>
    <w:rsid w:val="00C26BA1"/>
    <w:rsid w:val="00C300FF"/>
    <w:rsid w:val="00C304E8"/>
    <w:rsid w:val="00C31BF4"/>
    <w:rsid w:val="00C34CE0"/>
    <w:rsid w:val="00C37046"/>
    <w:rsid w:val="00C41130"/>
    <w:rsid w:val="00C42B96"/>
    <w:rsid w:val="00C43553"/>
    <w:rsid w:val="00C4396A"/>
    <w:rsid w:val="00C43A33"/>
    <w:rsid w:val="00C44D07"/>
    <w:rsid w:val="00C462C3"/>
    <w:rsid w:val="00C4656A"/>
    <w:rsid w:val="00C46669"/>
    <w:rsid w:val="00C46DF3"/>
    <w:rsid w:val="00C47F23"/>
    <w:rsid w:val="00C5096D"/>
    <w:rsid w:val="00C50AD1"/>
    <w:rsid w:val="00C5422B"/>
    <w:rsid w:val="00C5599A"/>
    <w:rsid w:val="00C5692D"/>
    <w:rsid w:val="00C56A8A"/>
    <w:rsid w:val="00C6044B"/>
    <w:rsid w:val="00C60BE1"/>
    <w:rsid w:val="00C60C04"/>
    <w:rsid w:val="00C631D9"/>
    <w:rsid w:val="00C6351D"/>
    <w:rsid w:val="00C6364D"/>
    <w:rsid w:val="00C63954"/>
    <w:rsid w:val="00C64655"/>
    <w:rsid w:val="00C67EEA"/>
    <w:rsid w:val="00C70885"/>
    <w:rsid w:val="00C7234D"/>
    <w:rsid w:val="00C73671"/>
    <w:rsid w:val="00C74509"/>
    <w:rsid w:val="00C74AC3"/>
    <w:rsid w:val="00C75535"/>
    <w:rsid w:val="00C75EDD"/>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A400B"/>
    <w:rsid w:val="00CA5414"/>
    <w:rsid w:val="00CA740B"/>
    <w:rsid w:val="00CA7AF1"/>
    <w:rsid w:val="00CA7F5F"/>
    <w:rsid w:val="00CB078B"/>
    <w:rsid w:val="00CB1F7D"/>
    <w:rsid w:val="00CB4566"/>
    <w:rsid w:val="00CB6AC8"/>
    <w:rsid w:val="00CB7DF5"/>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2D06"/>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7F0B"/>
    <w:rsid w:val="00D5155E"/>
    <w:rsid w:val="00D51FC0"/>
    <w:rsid w:val="00D5397C"/>
    <w:rsid w:val="00D53C20"/>
    <w:rsid w:val="00D56A8D"/>
    <w:rsid w:val="00D56CD0"/>
    <w:rsid w:val="00D56D72"/>
    <w:rsid w:val="00D5709E"/>
    <w:rsid w:val="00D57AC9"/>
    <w:rsid w:val="00D60048"/>
    <w:rsid w:val="00D602BB"/>
    <w:rsid w:val="00D63E18"/>
    <w:rsid w:val="00D63FC8"/>
    <w:rsid w:val="00D66453"/>
    <w:rsid w:val="00D66B44"/>
    <w:rsid w:val="00D72F2B"/>
    <w:rsid w:val="00D7341C"/>
    <w:rsid w:val="00D74E37"/>
    <w:rsid w:val="00D802B9"/>
    <w:rsid w:val="00D80BF0"/>
    <w:rsid w:val="00D8218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45DD"/>
    <w:rsid w:val="00DB46A0"/>
    <w:rsid w:val="00DB6A9B"/>
    <w:rsid w:val="00DB793D"/>
    <w:rsid w:val="00DC048C"/>
    <w:rsid w:val="00DC06B0"/>
    <w:rsid w:val="00DC0959"/>
    <w:rsid w:val="00DC1283"/>
    <w:rsid w:val="00DC21CC"/>
    <w:rsid w:val="00DC2347"/>
    <w:rsid w:val="00DC2B06"/>
    <w:rsid w:val="00DC2BA2"/>
    <w:rsid w:val="00DC2C7B"/>
    <w:rsid w:val="00DC3B82"/>
    <w:rsid w:val="00DC5884"/>
    <w:rsid w:val="00DC5F4E"/>
    <w:rsid w:val="00DD0B6D"/>
    <w:rsid w:val="00DD0EBB"/>
    <w:rsid w:val="00DD1B2E"/>
    <w:rsid w:val="00DD2380"/>
    <w:rsid w:val="00DD389B"/>
    <w:rsid w:val="00DD6516"/>
    <w:rsid w:val="00DD6E53"/>
    <w:rsid w:val="00DD7EAE"/>
    <w:rsid w:val="00DE14E6"/>
    <w:rsid w:val="00DE1E95"/>
    <w:rsid w:val="00DE494A"/>
    <w:rsid w:val="00DE5685"/>
    <w:rsid w:val="00DE6BB0"/>
    <w:rsid w:val="00DF170C"/>
    <w:rsid w:val="00DF2656"/>
    <w:rsid w:val="00DF297C"/>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377"/>
    <w:rsid w:val="00E20532"/>
    <w:rsid w:val="00E21396"/>
    <w:rsid w:val="00E2249A"/>
    <w:rsid w:val="00E236F5"/>
    <w:rsid w:val="00E24506"/>
    <w:rsid w:val="00E30881"/>
    <w:rsid w:val="00E31D6F"/>
    <w:rsid w:val="00E3363E"/>
    <w:rsid w:val="00E3596F"/>
    <w:rsid w:val="00E363E1"/>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3FCC"/>
    <w:rsid w:val="00E64A39"/>
    <w:rsid w:val="00E659E2"/>
    <w:rsid w:val="00E65BC4"/>
    <w:rsid w:val="00E65FF0"/>
    <w:rsid w:val="00E705EF"/>
    <w:rsid w:val="00E70607"/>
    <w:rsid w:val="00E70734"/>
    <w:rsid w:val="00E71297"/>
    <w:rsid w:val="00E72203"/>
    <w:rsid w:val="00E73D1C"/>
    <w:rsid w:val="00E74CA6"/>
    <w:rsid w:val="00E756C4"/>
    <w:rsid w:val="00E75F5E"/>
    <w:rsid w:val="00E76B9D"/>
    <w:rsid w:val="00E77A8B"/>
    <w:rsid w:val="00E80D4B"/>
    <w:rsid w:val="00E80F6C"/>
    <w:rsid w:val="00E81168"/>
    <w:rsid w:val="00E8183A"/>
    <w:rsid w:val="00E82E8F"/>
    <w:rsid w:val="00E8351D"/>
    <w:rsid w:val="00E863D3"/>
    <w:rsid w:val="00E8670A"/>
    <w:rsid w:val="00E87F61"/>
    <w:rsid w:val="00E90C26"/>
    <w:rsid w:val="00E92569"/>
    <w:rsid w:val="00E93B04"/>
    <w:rsid w:val="00E9621D"/>
    <w:rsid w:val="00E96316"/>
    <w:rsid w:val="00E9660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5851"/>
    <w:rsid w:val="00EC67CC"/>
    <w:rsid w:val="00EC68F7"/>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611C"/>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77F2"/>
    <w:rsid w:val="00F37F1D"/>
    <w:rsid w:val="00F40B8A"/>
    <w:rsid w:val="00F40ED2"/>
    <w:rsid w:val="00F41D10"/>
    <w:rsid w:val="00F42DBE"/>
    <w:rsid w:val="00F4381F"/>
    <w:rsid w:val="00F44815"/>
    <w:rsid w:val="00F451FA"/>
    <w:rsid w:val="00F45304"/>
    <w:rsid w:val="00F46671"/>
    <w:rsid w:val="00F4696A"/>
    <w:rsid w:val="00F47D6D"/>
    <w:rsid w:val="00F51DBD"/>
    <w:rsid w:val="00F5249E"/>
    <w:rsid w:val="00F531CD"/>
    <w:rsid w:val="00F5372D"/>
    <w:rsid w:val="00F55AB8"/>
    <w:rsid w:val="00F55AD8"/>
    <w:rsid w:val="00F55B65"/>
    <w:rsid w:val="00F56DD2"/>
    <w:rsid w:val="00F56E2E"/>
    <w:rsid w:val="00F57488"/>
    <w:rsid w:val="00F578F0"/>
    <w:rsid w:val="00F57E60"/>
    <w:rsid w:val="00F613A2"/>
    <w:rsid w:val="00F62128"/>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6901"/>
    <w:rsid w:val="00F9731F"/>
    <w:rsid w:val="00FA111F"/>
    <w:rsid w:val="00FA11AD"/>
    <w:rsid w:val="00FA1B86"/>
    <w:rsid w:val="00FA4551"/>
    <w:rsid w:val="00FA5B15"/>
    <w:rsid w:val="00FA5BDE"/>
    <w:rsid w:val="00FA5CC4"/>
    <w:rsid w:val="00FA7974"/>
    <w:rsid w:val="00FB020A"/>
    <w:rsid w:val="00FB28F2"/>
    <w:rsid w:val="00FB5154"/>
    <w:rsid w:val="00FB644E"/>
    <w:rsid w:val="00FB7A9A"/>
    <w:rsid w:val="00FC1A61"/>
    <w:rsid w:val="00FC1FA2"/>
    <w:rsid w:val="00FC221C"/>
    <w:rsid w:val="00FC292D"/>
    <w:rsid w:val="00FC3C3A"/>
    <w:rsid w:val="00FC3F57"/>
    <w:rsid w:val="00FC453C"/>
    <w:rsid w:val="00FC57A4"/>
    <w:rsid w:val="00FC6274"/>
    <w:rsid w:val="00FD0DFA"/>
    <w:rsid w:val="00FD1BB6"/>
    <w:rsid w:val="00FD1C3A"/>
    <w:rsid w:val="00FD1DF0"/>
    <w:rsid w:val="00FD20F6"/>
    <w:rsid w:val="00FD2F40"/>
    <w:rsid w:val="00FD3B84"/>
    <w:rsid w:val="00FD3F90"/>
    <w:rsid w:val="00FD6A82"/>
    <w:rsid w:val="00FD7140"/>
    <w:rsid w:val="00FD73DF"/>
    <w:rsid w:val="00FD7FF4"/>
    <w:rsid w:val="00FE03A4"/>
    <w:rsid w:val="00FE2373"/>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8EAE9EE9-6809-46DF-974E-3C1587B3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9D"/>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1709</TotalTime>
  <Pages>1</Pages>
  <Words>1453</Words>
  <Characters>8288</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669</cp:revision>
  <cp:lastPrinted>2018-05-21T19:28:00Z</cp:lastPrinted>
  <dcterms:created xsi:type="dcterms:W3CDTF">2020-07-27T16:52:00Z</dcterms:created>
  <dcterms:modified xsi:type="dcterms:W3CDTF">2021-08-06T03:16:00Z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